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8B160" w14:textId="2B2F2003" w:rsidR="0024785A" w:rsidRPr="00CD5A36" w:rsidRDefault="0024785A" w:rsidP="004654BF">
      <w:pPr>
        <w:pStyle w:val="Header"/>
        <w:keepLines/>
        <w:tabs>
          <w:tab w:val="right" w:pos="10440"/>
          <w:tab w:val="right" w:pos="13323"/>
        </w:tabs>
        <w:jc w:val="both"/>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72559D">
        <w:rPr>
          <w:rFonts w:cs="Arial"/>
          <w:sz w:val="24"/>
          <w:szCs w:val="24"/>
        </w:rPr>
        <w:t>8</w:t>
      </w:r>
      <w:r w:rsidRPr="00CD5A36">
        <w:rPr>
          <w:rFonts w:cs="Arial"/>
          <w:sz w:val="24"/>
          <w:szCs w:val="24"/>
        </w:rPr>
        <w:tab/>
      </w:r>
      <w:r w:rsidR="004654BF" w:rsidRPr="004654BF">
        <w:rPr>
          <w:rFonts w:cs="Arial"/>
          <w:sz w:val="24"/>
          <w:szCs w:val="24"/>
        </w:rPr>
        <w:t>R4-2313566</w:t>
      </w:r>
    </w:p>
    <w:p w14:paraId="17297ABB" w14:textId="3AFF4A01" w:rsidR="0024785A" w:rsidRDefault="0072559D" w:rsidP="00671EE7">
      <w:pPr>
        <w:jc w:val="both"/>
        <w:rPr>
          <w:rFonts w:ascii="Arial" w:eastAsia="SimSun" w:hAnsi="Arial"/>
          <w:b/>
          <w:sz w:val="24"/>
          <w:szCs w:val="24"/>
          <w:lang w:eastAsia="zh-CN"/>
        </w:rPr>
      </w:pPr>
      <w:r>
        <w:rPr>
          <w:rFonts w:ascii="Arial" w:eastAsia="SimSun" w:hAnsi="Arial"/>
          <w:b/>
          <w:sz w:val="24"/>
          <w:szCs w:val="24"/>
          <w:lang w:eastAsia="zh-CN"/>
        </w:rPr>
        <w:t>Toulouse</w:t>
      </w:r>
      <w:r w:rsidR="0024785A" w:rsidRPr="00CD5A36">
        <w:rPr>
          <w:rFonts w:ascii="Arial" w:eastAsia="SimSun" w:hAnsi="Arial"/>
          <w:b/>
          <w:sz w:val="24"/>
          <w:szCs w:val="24"/>
          <w:lang w:eastAsia="zh-CN"/>
        </w:rPr>
        <w:t xml:space="preserve">, </w:t>
      </w:r>
      <w:r>
        <w:rPr>
          <w:rFonts w:ascii="Arial" w:eastAsia="SimSun" w:hAnsi="Arial"/>
          <w:b/>
          <w:sz w:val="24"/>
          <w:szCs w:val="24"/>
          <w:lang w:eastAsia="zh-CN"/>
        </w:rPr>
        <w:t>August</w:t>
      </w:r>
      <w:r w:rsidR="00674B30">
        <w:rPr>
          <w:rFonts w:ascii="Arial" w:eastAsia="SimSun" w:hAnsi="Arial"/>
          <w:b/>
          <w:sz w:val="24"/>
          <w:szCs w:val="24"/>
          <w:lang w:eastAsia="zh-CN"/>
        </w:rPr>
        <w:t xml:space="preserve"> </w:t>
      </w:r>
      <w:r>
        <w:rPr>
          <w:rFonts w:ascii="Arial" w:eastAsia="SimSun" w:hAnsi="Arial"/>
          <w:b/>
          <w:sz w:val="24"/>
          <w:szCs w:val="24"/>
          <w:lang w:eastAsia="zh-CN"/>
        </w:rPr>
        <w:t>21</w:t>
      </w:r>
      <w:r>
        <w:rPr>
          <w:rFonts w:ascii="Arial" w:eastAsia="SimSun" w:hAnsi="Arial"/>
          <w:b/>
          <w:sz w:val="24"/>
          <w:szCs w:val="24"/>
          <w:vertAlign w:val="superscript"/>
          <w:lang w:eastAsia="zh-CN"/>
        </w:rPr>
        <w:t>st</w:t>
      </w:r>
      <w:r w:rsidR="0024785A">
        <w:rPr>
          <w:rFonts w:ascii="Arial" w:eastAsia="SimSun" w:hAnsi="Arial"/>
          <w:b/>
          <w:sz w:val="24"/>
          <w:szCs w:val="24"/>
          <w:lang w:eastAsia="zh-CN"/>
        </w:rPr>
        <w:t xml:space="preserve"> – </w:t>
      </w:r>
      <w:r>
        <w:rPr>
          <w:rFonts w:ascii="Arial" w:eastAsia="SimSun" w:hAnsi="Arial"/>
          <w:b/>
          <w:sz w:val="24"/>
          <w:szCs w:val="24"/>
          <w:lang w:eastAsia="zh-CN"/>
        </w:rPr>
        <w:t>August</w:t>
      </w:r>
      <w:r w:rsidR="0024785A">
        <w:rPr>
          <w:rFonts w:ascii="Arial" w:eastAsia="SimSun" w:hAnsi="Arial"/>
          <w:b/>
          <w:sz w:val="24"/>
          <w:szCs w:val="24"/>
          <w:lang w:eastAsia="zh-CN"/>
        </w:rPr>
        <w:t xml:space="preserve"> </w:t>
      </w:r>
      <w:r>
        <w:rPr>
          <w:rFonts w:ascii="Arial" w:eastAsia="SimSun" w:hAnsi="Arial"/>
          <w:b/>
          <w:sz w:val="24"/>
          <w:szCs w:val="24"/>
          <w:lang w:eastAsia="zh-CN"/>
        </w:rPr>
        <w:t>25</w:t>
      </w:r>
      <w:r w:rsidR="00674B30" w:rsidRPr="00674B30">
        <w:rPr>
          <w:rFonts w:ascii="Arial" w:eastAsia="SimSun" w:hAnsi="Arial"/>
          <w:b/>
          <w:sz w:val="24"/>
          <w:szCs w:val="24"/>
          <w:vertAlign w:val="superscript"/>
          <w:lang w:eastAsia="zh-CN"/>
        </w:rPr>
        <w:t>th</w:t>
      </w:r>
      <w:r w:rsidR="0024785A" w:rsidRPr="00CD5A36">
        <w:rPr>
          <w:rFonts w:ascii="Arial" w:eastAsia="SimSun" w:hAnsi="Arial"/>
          <w:b/>
          <w:sz w:val="24"/>
          <w:szCs w:val="24"/>
          <w:lang w:eastAsia="zh-CN"/>
        </w:rPr>
        <w:t>, 202</w:t>
      </w:r>
      <w:r w:rsidR="0024785A">
        <w:rPr>
          <w:rFonts w:ascii="Arial" w:eastAsia="SimSun" w:hAnsi="Arial"/>
          <w:b/>
          <w:sz w:val="24"/>
          <w:szCs w:val="24"/>
          <w:lang w:eastAsia="zh-CN"/>
        </w:rPr>
        <w:t>3</w:t>
      </w:r>
    </w:p>
    <w:p w14:paraId="4CCF20B1" w14:textId="77777777" w:rsidR="004654BF" w:rsidRDefault="0024785A" w:rsidP="004654BF">
      <w:pPr>
        <w:spacing w:after="60"/>
        <w:ind w:left="1985" w:hanging="1985"/>
        <w:jc w:val="both"/>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654BF" w:rsidRPr="004654BF">
        <w:rPr>
          <w:rFonts w:ascii="Arial" w:hAnsi="Arial" w:cs="Arial"/>
          <w:b/>
          <w:sz w:val="22"/>
          <w:szCs w:val="22"/>
        </w:rPr>
        <w:t xml:space="preserve">How to Distinguish Between Type 1 and Type 2 UEs </w:t>
      </w:r>
    </w:p>
    <w:p w14:paraId="5BA40E6C" w14:textId="41260F0D" w:rsidR="0024785A" w:rsidRDefault="001D6CE1" w:rsidP="004654BF">
      <w:pPr>
        <w:spacing w:after="60"/>
        <w:ind w:left="1985" w:hanging="1985"/>
        <w:jc w:val="both"/>
        <w:rPr>
          <w:rFonts w:ascii="Arial" w:hAnsi="Arial" w:cs="Arial"/>
          <w:b/>
          <w:sz w:val="22"/>
          <w:szCs w:val="22"/>
        </w:rPr>
      </w:pPr>
      <w:bookmarkStart w:id="2" w:name="_GoBack"/>
      <w:bookmarkEnd w:id="2"/>
      <w:r>
        <w:rPr>
          <w:rFonts w:ascii="Arial" w:hAnsi="Arial" w:cs="Arial"/>
          <w:b/>
          <w:sz w:val="22"/>
          <w:szCs w:val="22"/>
        </w:rPr>
        <w:t>Source</w:t>
      </w:r>
      <w:r w:rsidR="0024785A" w:rsidRPr="00DA53A0">
        <w:rPr>
          <w:rFonts w:ascii="Arial" w:hAnsi="Arial" w:cs="Arial"/>
          <w:b/>
          <w:sz w:val="22"/>
          <w:szCs w:val="22"/>
        </w:rPr>
        <w:t>:</w:t>
      </w:r>
      <w:r w:rsidR="0024785A">
        <w:rPr>
          <w:rFonts w:ascii="Arial" w:hAnsi="Arial" w:cs="Arial"/>
          <w:b/>
          <w:sz w:val="22"/>
          <w:szCs w:val="22"/>
        </w:rPr>
        <w:tab/>
      </w:r>
      <w:r w:rsidR="0072559D">
        <w:rPr>
          <w:rFonts w:ascii="Arial" w:hAnsi="Arial" w:cs="Arial"/>
          <w:b/>
          <w:sz w:val="22"/>
          <w:szCs w:val="22"/>
        </w:rPr>
        <w:t>Huawei</w:t>
      </w:r>
      <w:r w:rsidR="0024785A">
        <w:rPr>
          <w:rFonts w:ascii="Arial" w:hAnsi="Arial" w:cs="Arial"/>
          <w:b/>
          <w:sz w:val="22"/>
          <w:szCs w:val="22"/>
        </w:rPr>
        <w:t xml:space="preserve">, </w:t>
      </w:r>
      <w:r w:rsidR="00557459">
        <w:rPr>
          <w:rFonts w:ascii="Arial" w:hAnsi="Arial" w:cs="Arial"/>
          <w:b/>
          <w:sz w:val="22"/>
          <w:szCs w:val="22"/>
        </w:rPr>
        <w:t>HiSilicon</w:t>
      </w:r>
    </w:p>
    <w:p w14:paraId="08A58362" w14:textId="214E0984" w:rsidR="00B95E42" w:rsidRDefault="0024785A" w:rsidP="00671EE7">
      <w:pPr>
        <w:spacing w:after="60"/>
        <w:ind w:left="1985" w:hanging="1985"/>
        <w:jc w:val="both"/>
        <w:rPr>
          <w:rFonts w:ascii="Arial" w:hAnsi="Arial" w:cs="Arial"/>
          <w:b/>
          <w:sz w:val="22"/>
          <w:szCs w:val="22"/>
        </w:rPr>
      </w:pPr>
      <w:r w:rsidRPr="00083FF5">
        <w:rPr>
          <w:rFonts w:ascii="Arial" w:hAnsi="Arial" w:cs="Arial"/>
          <w:b/>
          <w:sz w:val="22"/>
          <w:szCs w:val="22"/>
        </w:rPr>
        <w:t>Agenda item:</w:t>
      </w:r>
      <w:r w:rsidRPr="00083FF5">
        <w:rPr>
          <w:rFonts w:ascii="Arial" w:hAnsi="Arial" w:cs="Arial"/>
          <w:b/>
          <w:sz w:val="22"/>
          <w:szCs w:val="22"/>
        </w:rPr>
        <w:tab/>
      </w:r>
      <w:r w:rsidR="00C06EE1">
        <w:rPr>
          <w:rFonts w:ascii="Arial" w:hAnsi="Arial" w:cs="Arial"/>
          <w:b/>
          <w:sz w:val="22"/>
          <w:szCs w:val="22"/>
        </w:rPr>
        <w:t>8.11.2</w:t>
      </w:r>
    </w:p>
    <w:p w14:paraId="4C5E1C4D" w14:textId="0A6EB04A" w:rsidR="0024785A" w:rsidRPr="00335D84" w:rsidRDefault="0024785A" w:rsidP="00DF044A">
      <w:pPr>
        <w:spacing w:after="60"/>
        <w:ind w:left="1985" w:hanging="1985"/>
        <w:jc w:val="both"/>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DF044A">
        <w:rPr>
          <w:rFonts w:ascii="Arial" w:hAnsi="Arial" w:cs="Arial"/>
          <w:b/>
          <w:sz w:val="22"/>
          <w:szCs w:val="22"/>
        </w:rPr>
        <w:t>Discussion</w:t>
      </w:r>
    </w:p>
    <w:p w14:paraId="51709222" w14:textId="77777777" w:rsidR="0024785A" w:rsidRDefault="0024785A" w:rsidP="00671EE7">
      <w:pPr>
        <w:pStyle w:val="Heading1"/>
        <w:jc w:val="both"/>
      </w:pPr>
      <w:r>
        <w:t>1</w:t>
      </w:r>
      <w:r>
        <w:tab/>
        <w:t>Introduction</w:t>
      </w:r>
    </w:p>
    <w:p w14:paraId="2CF54C5C" w14:textId="23DDFD7C" w:rsidR="0029520A" w:rsidRDefault="008764F3" w:rsidP="00A4697C">
      <w:pPr>
        <w:jc w:val="both"/>
      </w:pPr>
      <w:r>
        <w:t>The operators raised the need to be able to configure UEs in type 1 or type 2, depending on the network configurations</w:t>
      </w:r>
      <w:r w:rsidR="007B5E36">
        <w:t xml:space="preserve">, as </w:t>
      </w:r>
      <w:r w:rsidR="00A4697C">
        <w:t xml:space="preserve">shown in table </w:t>
      </w:r>
      <w:r w:rsidR="007B5E36">
        <w:t>Table 1</w:t>
      </w:r>
      <w:r>
        <w:t>. So in the last meeting, two methods were discussed</w:t>
      </w:r>
      <w:r>
        <w:fldChar w:fldCharType="begin"/>
      </w:r>
      <w:r>
        <w:instrText xml:space="preserve"> ADDIN ZOTERO_ITEM CSL_CITATION {"citationID":"AS3lovuL","properties":{"formattedCitation":"[1]","plainCitation":"[1]","noteIndex":0},"citationItems":[{"id":845,"uris":["http://zotero.org/users/1349634/items/DJ8EJUBN"],"itemData":{"id":845,"type":"document","title":"R4-2306605, WF on UE RF requirements for intra-band non-collocated EN-DC/NR-CA deployment, KDDI"}}],"schema":"https://github.com/citation-style-language/schema/raw/master/csl-citation.json"} </w:instrText>
      </w:r>
      <w:r>
        <w:fldChar w:fldCharType="separate"/>
      </w:r>
      <w:r w:rsidRPr="008764F3">
        <w:t>[1]</w:t>
      </w:r>
      <w:r>
        <w:fldChar w:fldCharType="end"/>
      </w:r>
      <w:r>
        <w:t>.The first one was about using the already available signalling (</w:t>
      </w:r>
      <w:r w:rsidRPr="00D12DC8">
        <w:t>implicit signalling</w:t>
      </w:r>
      <w:r>
        <w:t xml:space="preserve">) in the RRC reconfiguration stage. The second one was about introducing a new specific </w:t>
      </w:r>
      <w:r w:rsidR="00A4697C">
        <w:t>signalling</w:t>
      </w:r>
      <w:r w:rsidR="00D12DC8">
        <w:t xml:space="preserve"> </w:t>
      </w:r>
      <w:r w:rsidR="00D12DC8">
        <w:t>(</w:t>
      </w:r>
      <w:r w:rsidR="00D12DC8">
        <w:t>explicit</w:t>
      </w:r>
      <w:r w:rsidR="00D12DC8" w:rsidRPr="00D12DC8">
        <w:t xml:space="preserve"> signalling</w:t>
      </w:r>
      <w:r w:rsidR="00D12DC8">
        <w:t>)</w:t>
      </w:r>
      <w:r>
        <w:t xml:space="preserve"> for the distinction of the UE types. In this contribution we are going to explain our view on these two methods</w:t>
      </w:r>
    </w:p>
    <w:p w14:paraId="08F1AFC6" w14:textId="6B50931C" w:rsidR="006E5B8A" w:rsidRPr="006E5B8A" w:rsidRDefault="006E5B8A" w:rsidP="00A4697C">
      <w:pPr>
        <w:pStyle w:val="Caption"/>
        <w:keepNext/>
        <w:jc w:val="center"/>
        <w:rPr>
          <w:b/>
          <w:bCs/>
          <w:i w:val="0"/>
          <w:iCs w:val="0"/>
          <w:color w:val="auto"/>
        </w:rPr>
      </w:pPr>
      <w:r w:rsidRPr="006E5B8A">
        <w:rPr>
          <w:b/>
          <w:bCs/>
          <w:i w:val="0"/>
          <w:iCs w:val="0"/>
          <w:color w:val="auto"/>
        </w:rPr>
        <w:t xml:space="preserve">Table </w:t>
      </w:r>
      <w:r>
        <w:rPr>
          <w:b/>
          <w:bCs/>
          <w:i w:val="0"/>
          <w:iCs w:val="0"/>
          <w:color w:val="auto"/>
        </w:rPr>
        <w:t>1</w:t>
      </w:r>
      <w:r>
        <w:rPr>
          <w:b/>
          <w:bCs/>
          <w:i w:val="0"/>
          <w:iCs w:val="0"/>
          <w:color w:val="auto"/>
        </w:rPr>
        <w:t xml:space="preserve"> </w:t>
      </w:r>
      <w:r>
        <w:rPr>
          <w:b/>
          <w:bCs/>
          <w:i w:val="0"/>
          <w:iCs w:val="0"/>
          <w:color w:val="auto"/>
        </w:rPr>
        <w:t>UE types</w:t>
      </w:r>
    </w:p>
    <w:tbl>
      <w:tblPr>
        <w:tblStyle w:val="TableGrid"/>
        <w:tblW w:w="0" w:type="auto"/>
        <w:jc w:val="center"/>
        <w:tblLook w:val="04A0" w:firstRow="1" w:lastRow="0" w:firstColumn="1" w:lastColumn="0" w:noHBand="0" w:noVBand="1"/>
      </w:tblPr>
      <w:tblGrid>
        <w:gridCol w:w="810"/>
        <w:gridCol w:w="1352"/>
        <w:gridCol w:w="3292"/>
        <w:gridCol w:w="938"/>
        <w:gridCol w:w="1800"/>
      </w:tblGrid>
      <w:tr w:rsidR="00754442" w14:paraId="7C45F87A" w14:textId="14C652F2" w:rsidTr="00754442">
        <w:trPr>
          <w:trHeight w:val="253"/>
          <w:jc w:val="center"/>
        </w:trPr>
        <w:tc>
          <w:tcPr>
            <w:tcW w:w="810" w:type="dxa"/>
          </w:tcPr>
          <w:p w14:paraId="3AF0FE8B" w14:textId="0485FF54" w:rsidR="00754442" w:rsidRPr="00A4697C" w:rsidRDefault="00754442" w:rsidP="00A4697C">
            <w:r w:rsidRPr="00A4697C">
              <w:t>UE types</w:t>
            </w:r>
          </w:p>
        </w:tc>
        <w:tc>
          <w:tcPr>
            <w:tcW w:w="1352" w:type="dxa"/>
          </w:tcPr>
          <w:p w14:paraId="4A61FC81" w14:textId="2ED2BA20" w:rsidR="00754442" w:rsidRPr="00A4697C" w:rsidRDefault="00754442" w:rsidP="00A4697C">
            <w:r w:rsidRPr="00A4697C">
              <w:t>number of layers per CC</w:t>
            </w:r>
          </w:p>
        </w:tc>
        <w:tc>
          <w:tcPr>
            <w:tcW w:w="3292" w:type="dxa"/>
          </w:tcPr>
          <w:p w14:paraId="31E4DDF7" w14:textId="7AC61ABB" w:rsidR="00754442" w:rsidRPr="00A4697C" w:rsidRDefault="00754442" w:rsidP="00A4697C">
            <w:r w:rsidRPr="00A4697C">
              <w:t>UE capability</w:t>
            </w:r>
          </w:p>
        </w:tc>
        <w:tc>
          <w:tcPr>
            <w:tcW w:w="938" w:type="dxa"/>
          </w:tcPr>
          <w:p w14:paraId="2C20AAD2" w14:textId="21D2DFEA" w:rsidR="00754442" w:rsidRPr="00A4697C" w:rsidRDefault="00754442" w:rsidP="00A4697C">
            <w:r w:rsidRPr="00A4697C">
              <w:t>MRTD (us)</w:t>
            </w:r>
          </w:p>
        </w:tc>
        <w:tc>
          <w:tcPr>
            <w:tcW w:w="1800" w:type="dxa"/>
          </w:tcPr>
          <w:p w14:paraId="1768CC68" w14:textId="72F0E277" w:rsidR="00754442" w:rsidRPr="00A4697C" w:rsidRDefault="00A4697C" w:rsidP="00A4697C">
            <w:r>
              <w:t>power i</w:t>
            </w:r>
            <w:r w:rsidR="00754442" w:rsidRPr="00A4697C">
              <w:t>mbalance (dB)</w:t>
            </w:r>
          </w:p>
        </w:tc>
      </w:tr>
      <w:tr w:rsidR="00754442" w14:paraId="54B3FF5F" w14:textId="2A7677FE" w:rsidTr="00754442">
        <w:trPr>
          <w:trHeight w:val="253"/>
          <w:jc w:val="center"/>
        </w:trPr>
        <w:tc>
          <w:tcPr>
            <w:tcW w:w="810" w:type="dxa"/>
          </w:tcPr>
          <w:p w14:paraId="235A5762" w14:textId="4D7B227C" w:rsidR="00754442" w:rsidRDefault="00754442" w:rsidP="00671EE7">
            <w:pPr>
              <w:jc w:val="both"/>
            </w:pPr>
            <w:r>
              <w:rPr>
                <w:i/>
                <w:iCs/>
              </w:rPr>
              <w:t>1</w:t>
            </w:r>
          </w:p>
        </w:tc>
        <w:tc>
          <w:tcPr>
            <w:tcW w:w="1352" w:type="dxa"/>
          </w:tcPr>
          <w:p w14:paraId="5BD71634" w14:textId="77777777" w:rsidR="00754442" w:rsidRDefault="00754442" w:rsidP="00671EE7">
            <w:pPr>
              <w:jc w:val="both"/>
            </w:pPr>
            <w:r>
              <w:t>2</w:t>
            </w:r>
          </w:p>
        </w:tc>
        <w:tc>
          <w:tcPr>
            <w:tcW w:w="3292" w:type="dxa"/>
          </w:tcPr>
          <w:p w14:paraId="65C3D06E" w14:textId="1EC5D869" w:rsidR="00754442" w:rsidRDefault="00754442" w:rsidP="00671EE7">
            <w:pPr>
              <w:jc w:val="both"/>
            </w:pPr>
            <w:r>
              <w:t>-</w:t>
            </w:r>
          </w:p>
        </w:tc>
        <w:tc>
          <w:tcPr>
            <w:tcW w:w="938" w:type="dxa"/>
          </w:tcPr>
          <w:p w14:paraId="657BAD4B" w14:textId="34240AEC" w:rsidR="00754442" w:rsidRDefault="00754442" w:rsidP="00671EE7">
            <w:pPr>
              <w:jc w:val="both"/>
            </w:pPr>
            <w:r>
              <w:t>3</w:t>
            </w:r>
          </w:p>
        </w:tc>
        <w:tc>
          <w:tcPr>
            <w:tcW w:w="1800" w:type="dxa"/>
          </w:tcPr>
          <w:p w14:paraId="1DE60652" w14:textId="7C57E6F3" w:rsidR="00754442" w:rsidRDefault="00754442" w:rsidP="00671EE7">
            <w:pPr>
              <w:jc w:val="both"/>
            </w:pPr>
            <w:r>
              <w:t>6</w:t>
            </w:r>
          </w:p>
        </w:tc>
      </w:tr>
      <w:tr w:rsidR="00754442" w14:paraId="12BFC9F0" w14:textId="1C8D305D" w:rsidTr="00754442">
        <w:trPr>
          <w:trHeight w:val="60"/>
          <w:jc w:val="center"/>
        </w:trPr>
        <w:tc>
          <w:tcPr>
            <w:tcW w:w="810" w:type="dxa"/>
          </w:tcPr>
          <w:p w14:paraId="1858B349" w14:textId="3EA97C20" w:rsidR="00754442" w:rsidRDefault="00754442" w:rsidP="00671EE7">
            <w:pPr>
              <w:jc w:val="both"/>
              <w:rPr>
                <w:i/>
                <w:iCs/>
              </w:rPr>
            </w:pPr>
            <w:r>
              <w:rPr>
                <w:i/>
                <w:iCs/>
              </w:rPr>
              <w:t>2</w:t>
            </w:r>
          </w:p>
        </w:tc>
        <w:tc>
          <w:tcPr>
            <w:tcW w:w="1352" w:type="dxa"/>
          </w:tcPr>
          <w:p w14:paraId="1DE2ADD8" w14:textId="77777777" w:rsidR="00754442" w:rsidRDefault="00754442" w:rsidP="00671EE7">
            <w:pPr>
              <w:jc w:val="both"/>
            </w:pPr>
            <w:r>
              <w:t>4</w:t>
            </w:r>
          </w:p>
        </w:tc>
        <w:tc>
          <w:tcPr>
            <w:tcW w:w="3292" w:type="dxa"/>
          </w:tcPr>
          <w:p w14:paraId="7A5A71A1" w14:textId="6B2DC4A2" w:rsidR="00754442" w:rsidRDefault="00754442" w:rsidP="00671EE7">
            <w:pPr>
              <w:jc w:val="both"/>
            </w:pPr>
            <w:r w:rsidRPr="007B1C1A">
              <w:rPr>
                <w:rFonts w:eastAsia="DengXian"/>
                <w:bCs/>
                <w:lang w:eastAsia="zh-CN"/>
              </w:rPr>
              <w:t>[</w:t>
            </w:r>
            <w:r w:rsidRPr="007B1C1A">
              <w:rPr>
                <w:rFonts w:eastAsia="DengXian"/>
                <w:bCs/>
                <w:i/>
                <w:iCs/>
                <w:lang w:eastAsia="zh-CN"/>
              </w:rPr>
              <w:t>intraBandNonColocatedCA-Rel18</w:t>
            </w:r>
            <w:r w:rsidRPr="007B1C1A">
              <w:rPr>
                <w:rFonts w:eastAsia="DengXian"/>
                <w:bCs/>
                <w:lang w:eastAsia="zh-CN"/>
              </w:rPr>
              <w:t>]</w:t>
            </w:r>
          </w:p>
        </w:tc>
        <w:tc>
          <w:tcPr>
            <w:tcW w:w="938" w:type="dxa"/>
          </w:tcPr>
          <w:p w14:paraId="1C340566" w14:textId="241FFDDB" w:rsidR="00754442" w:rsidRDefault="00754442" w:rsidP="00671EE7">
            <w:pPr>
              <w:jc w:val="both"/>
            </w:pPr>
            <w:r>
              <w:t>33</w:t>
            </w:r>
          </w:p>
        </w:tc>
        <w:tc>
          <w:tcPr>
            <w:tcW w:w="1800" w:type="dxa"/>
          </w:tcPr>
          <w:p w14:paraId="6F851894" w14:textId="5344043E" w:rsidR="00754442" w:rsidRDefault="00754442" w:rsidP="00671EE7">
            <w:pPr>
              <w:jc w:val="both"/>
            </w:pPr>
            <w:r>
              <w:t>25</w:t>
            </w:r>
          </w:p>
        </w:tc>
      </w:tr>
    </w:tbl>
    <w:p w14:paraId="7F194ED1" w14:textId="77777777" w:rsidR="006E5B8A" w:rsidRPr="00FE531E" w:rsidRDefault="006E5B8A" w:rsidP="00671EE7">
      <w:pPr>
        <w:jc w:val="both"/>
      </w:pPr>
    </w:p>
    <w:p w14:paraId="04A94ACA" w14:textId="2AED0D2C" w:rsidR="00B3491C" w:rsidRPr="00B3491C" w:rsidRDefault="00B3491C" w:rsidP="00671EE7">
      <w:pPr>
        <w:pStyle w:val="Heading1"/>
        <w:jc w:val="both"/>
      </w:pPr>
      <w:r>
        <w:t>2</w:t>
      </w:r>
      <w:r>
        <w:tab/>
      </w:r>
      <w:r w:rsidR="008764F3">
        <w:t>Implicit Signalling</w:t>
      </w:r>
    </w:p>
    <w:p w14:paraId="445D923E" w14:textId="5994914B" w:rsidR="006E5B8A" w:rsidRDefault="006E5B8A" w:rsidP="00671EE7">
      <w:pPr>
        <w:jc w:val="both"/>
      </w:pPr>
      <w:r>
        <w:rPr>
          <w:rFonts w:asciiTheme="majorBidi" w:hAnsiTheme="majorBidi" w:cstheme="majorBidi"/>
        </w:rPr>
        <w:t xml:space="preserve">In </w:t>
      </w:r>
      <w:r>
        <w:rPr>
          <w:rFonts w:asciiTheme="majorBidi" w:hAnsiTheme="majorBidi" w:cstheme="majorBidi"/>
        </w:rPr>
        <w:fldChar w:fldCharType="begin"/>
      </w:r>
      <w:r>
        <w:rPr>
          <w:rFonts w:asciiTheme="majorBidi" w:hAnsiTheme="majorBidi" w:cstheme="majorBidi"/>
        </w:rPr>
        <w:instrText xml:space="preserve"> ADDIN ZOTERO_ITEM CSL_CITATION {"citationID":"hjXwYMgh","properties":{"formattedCitation":"[2]","plainCitation":"[2]","noteIndex":0},"citationItems":[{"id":860,"uris":["http://zotero.org/users/1349634/items/9MAKERYH"],"itemData":{"id":860,"type":"document","title":"R4-2309451, Enabling Network to change UE reception to switch between collocated and non-collocated modes, Huawei, Hisilicon"}}],"schema":"https://github.com/citation-style-language/schema/raw/master/csl-citation.json"} </w:instrText>
      </w:r>
      <w:r>
        <w:rPr>
          <w:rFonts w:asciiTheme="majorBidi" w:hAnsiTheme="majorBidi" w:cstheme="majorBidi"/>
        </w:rPr>
        <w:fldChar w:fldCharType="separate"/>
      </w:r>
      <w:r w:rsidRPr="006E5B8A">
        <w:t>[2]</w:t>
      </w:r>
      <w:r>
        <w:rPr>
          <w:rFonts w:asciiTheme="majorBidi" w:hAnsiTheme="majorBidi" w:cstheme="majorBidi"/>
        </w:rPr>
        <w:fldChar w:fldCharType="end"/>
      </w:r>
      <w:r>
        <w:rPr>
          <w:rFonts w:asciiTheme="majorBidi" w:hAnsiTheme="majorBidi" w:cstheme="majorBidi"/>
        </w:rPr>
        <w:t xml:space="preserve">, we proposed the implicit method which does not require any additional implementation. The method consisted of using </w:t>
      </w:r>
      <w:r>
        <w:rPr>
          <w:i/>
          <w:iCs/>
        </w:rPr>
        <w:t>PDSCH-ServingCellConfig.</w:t>
      </w:r>
      <w:r>
        <w:t>maxMIMO-Layers</w:t>
      </w:r>
      <w:r>
        <w:t xml:space="preserve"> to indicate the UE to switch to type 1 or type 2. In other words, when </w:t>
      </w:r>
      <w:r>
        <w:rPr>
          <w:i/>
          <w:iCs/>
        </w:rPr>
        <w:t>PDSCH-ServingCellConfig.</w:t>
      </w:r>
      <w:r>
        <w:t>maxMIMO-Layers</w:t>
      </w:r>
      <w:r>
        <w:t>=2</w:t>
      </w:r>
      <w:r w:rsidR="00A4697C">
        <w:t>,</w:t>
      </w:r>
      <w:r>
        <w:t xml:space="preserve"> the UE switches to type 2, where the UE supports 2 layers per CC. </w:t>
      </w:r>
      <w:r w:rsidR="00A4697C">
        <w:t>W</w:t>
      </w:r>
      <w:r>
        <w:t xml:space="preserve">hen </w:t>
      </w:r>
      <w:r>
        <w:rPr>
          <w:i/>
          <w:iCs/>
        </w:rPr>
        <w:t>PDSCH-ServingCellConfig.</w:t>
      </w:r>
      <w:r>
        <w:t>maxMIMO-Layers=</w:t>
      </w:r>
      <w:r>
        <w:t>4</w:t>
      </w:r>
      <w:r w:rsidR="00A4697C">
        <w:t xml:space="preserve">, </w:t>
      </w:r>
      <w:r>
        <w:t xml:space="preserve">the UE switches to type </w:t>
      </w:r>
      <w:r>
        <w:t>1</w:t>
      </w:r>
      <w:r>
        <w:t xml:space="preserve">, where the UE supports </w:t>
      </w:r>
      <w:r>
        <w:t>4</w:t>
      </w:r>
      <w:r>
        <w:t xml:space="preserve"> layers per CC</w:t>
      </w:r>
      <w:r>
        <w:t xml:space="preserve"> as shown in Table 2.</w:t>
      </w:r>
    </w:p>
    <w:p w14:paraId="637B4DB3" w14:textId="3B4DEEAE" w:rsidR="006E5B8A" w:rsidRPr="006E5B8A" w:rsidRDefault="006E5B8A" w:rsidP="00671EE7">
      <w:pPr>
        <w:pStyle w:val="Caption"/>
        <w:keepNext/>
        <w:jc w:val="both"/>
        <w:rPr>
          <w:b/>
          <w:bCs/>
          <w:i w:val="0"/>
          <w:iCs w:val="0"/>
          <w:color w:val="auto"/>
        </w:rPr>
      </w:pPr>
      <w:r w:rsidRPr="006E5B8A">
        <w:rPr>
          <w:b/>
          <w:bCs/>
          <w:i w:val="0"/>
          <w:iCs w:val="0"/>
          <w:color w:val="auto"/>
        </w:rPr>
        <w:t xml:space="preserve">Table </w:t>
      </w:r>
      <w:r>
        <w:rPr>
          <w:b/>
          <w:bCs/>
          <w:i w:val="0"/>
          <w:iCs w:val="0"/>
          <w:color w:val="auto"/>
        </w:rPr>
        <w:t>2 implicit UE type distinction with RRC reconfiguration message</w:t>
      </w:r>
    </w:p>
    <w:tbl>
      <w:tblPr>
        <w:tblStyle w:val="TableGrid"/>
        <w:tblW w:w="0" w:type="auto"/>
        <w:jc w:val="center"/>
        <w:tblLook w:val="04A0" w:firstRow="1" w:lastRow="0" w:firstColumn="1" w:lastColumn="0" w:noHBand="0" w:noVBand="1"/>
      </w:tblPr>
      <w:tblGrid>
        <w:gridCol w:w="4126"/>
        <w:gridCol w:w="650"/>
        <w:gridCol w:w="1969"/>
      </w:tblGrid>
      <w:tr w:rsidR="006E5B8A" w14:paraId="0A9BF8F2" w14:textId="77777777" w:rsidTr="006E5B8A">
        <w:trPr>
          <w:trHeight w:val="253"/>
          <w:jc w:val="center"/>
        </w:trPr>
        <w:tc>
          <w:tcPr>
            <w:tcW w:w="4126" w:type="dxa"/>
          </w:tcPr>
          <w:p w14:paraId="17EF6A1A" w14:textId="6F5BB307" w:rsidR="006E5B8A" w:rsidRPr="00A4697C" w:rsidRDefault="006E5B8A" w:rsidP="00A4697C">
            <w:pPr>
              <w:jc w:val="center"/>
              <w:rPr>
                <w:i/>
                <w:iCs/>
              </w:rPr>
            </w:pPr>
            <w:r w:rsidRPr="00A4697C">
              <w:rPr>
                <w:i/>
                <w:iCs/>
              </w:rPr>
              <w:t>RRC IE</w:t>
            </w:r>
          </w:p>
        </w:tc>
        <w:tc>
          <w:tcPr>
            <w:tcW w:w="650" w:type="dxa"/>
          </w:tcPr>
          <w:p w14:paraId="56C623FC" w14:textId="301C12C0" w:rsidR="006E5B8A" w:rsidRPr="00A4697C" w:rsidRDefault="006E5B8A" w:rsidP="00A4697C">
            <w:pPr>
              <w:jc w:val="center"/>
              <w:rPr>
                <w:i/>
                <w:iCs/>
              </w:rPr>
            </w:pPr>
            <w:r w:rsidRPr="00A4697C">
              <w:rPr>
                <w:i/>
                <w:iCs/>
              </w:rPr>
              <w:t>value</w:t>
            </w:r>
          </w:p>
        </w:tc>
        <w:tc>
          <w:tcPr>
            <w:tcW w:w="1969" w:type="dxa"/>
          </w:tcPr>
          <w:p w14:paraId="0A5F71C3" w14:textId="40080C98" w:rsidR="006E5B8A" w:rsidRPr="00A4697C" w:rsidRDefault="006E5B8A" w:rsidP="00A4697C">
            <w:pPr>
              <w:jc w:val="center"/>
              <w:rPr>
                <w:i/>
                <w:iCs/>
              </w:rPr>
            </w:pPr>
            <w:r w:rsidRPr="00A4697C">
              <w:rPr>
                <w:i/>
                <w:iCs/>
              </w:rPr>
              <w:t>interpretation</w:t>
            </w:r>
          </w:p>
        </w:tc>
      </w:tr>
      <w:tr w:rsidR="006E5B8A" w14:paraId="54763BFB" w14:textId="77777777" w:rsidTr="006E5B8A">
        <w:trPr>
          <w:trHeight w:val="253"/>
          <w:jc w:val="center"/>
        </w:trPr>
        <w:tc>
          <w:tcPr>
            <w:tcW w:w="4126" w:type="dxa"/>
          </w:tcPr>
          <w:p w14:paraId="1CAA0ABF" w14:textId="2BEFF879" w:rsidR="006E5B8A" w:rsidRDefault="006E5B8A" w:rsidP="00671EE7">
            <w:pPr>
              <w:jc w:val="both"/>
            </w:pPr>
            <w:r>
              <w:rPr>
                <w:i/>
                <w:iCs/>
              </w:rPr>
              <w:t>PDSCH-ServingCellConfig.</w:t>
            </w:r>
            <w:r>
              <w:t>maxMIMO-Layers</w:t>
            </w:r>
          </w:p>
        </w:tc>
        <w:tc>
          <w:tcPr>
            <w:tcW w:w="650" w:type="dxa"/>
          </w:tcPr>
          <w:p w14:paraId="426B0905" w14:textId="2F460F4B" w:rsidR="006E5B8A" w:rsidRDefault="006E5B8A" w:rsidP="00671EE7">
            <w:pPr>
              <w:jc w:val="both"/>
            </w:pPr>
            <w:r>
              <w:t>2</w:t>
            </w:r>
          </w:p>
        </w:tc>
        <w:tc>
          <w:tcPr>
            <w:tcW w:w="1969" w:type="dxa"/>
          </w:tcPr>
          <w:p w14:paraId="1F45D12C" w14:textId="546E6CE1" w:rsidR="006E5B8A" w:rsidRDefault="006E5B8A" w:rsidP="00671EE7">
            <w:pPr>
              <w:jc w:val="both"/>
            </w:pPr>
            <w:r>
              <w:t>type 2 (2 layers/ CC)</w:t>
            </w:r>
          </w:p>
        </w:tc>
      </w:tr>
      <w:tr w:rsidR="006E5B8A" w14:paraId="213EC68E" w14:textId="77777777" w:rsidTr="006E5B8A">
        <w:trPr>
          <w:trHeight w:val="60"/>
          <w:jc w:val="center"/>
        </w:trPr>
        <w:tc>
          <w:tcPr>
            <w:tcW w:w="4126" w:type="dxa"/>
          </w:tcPr>
          <w:p w14:paraId="50F4702C" w14:textId="0053F0B5" w:rsidR="006E5B8A" w:rsidRDefault="006E5B8A" w:rsidP="00671EE7">
            <w:pPr>
              <w:jc w:val="both"/>
              <w:rPr>
                <w:i/>
                <w:iCs/>
              </w:rPr>
            </w:pPr>
            <w:r>
              <w:rPr>
                <w:i/>
                <w:iCs/>
              </w:rPr>
              <w:t>PDSCH-ServingCellConfig.</w:t>
            </w:r>
            <w:r>
              <w:t>maxMIMO-Layers</w:t>
            </w:r>
          </w:p>
        </w:tc>
        <w:tc>
          <w:tcPr>
            <w:tcW w:w="650" w:type="dxa"/>
          </w:tcPr>
          <w:p w14:paraId="4C803501" w14:textId="2DC58B49" w:rsidR="006E5B8A" w:rsidRDefault="006E5B8A" w:rsidP="00671EE7">
            <w:pPr>
              <w:jc w:val="both"/>
            </w:pPr>
            <w:r>
              <w:t>4</w:t>
            </w:r>
          </w:p>
        </w:tc>
        <w:tc>
          <w:tcPr>
            <w:tcW w:w="1969" w:type="dxa"/>
          </w:tcPr>
          <w:p w14:paraId="6D7E4C37" w14:textId="2F94BA97" w:rsidR="006E5B8A" w:rsidRDefault="006E5B8A" w:rsidP="00671EE7">
            <w:pPr>
              <w:jc w:val="both"/>
            </w:pPr>
            <w:r>
              <w:t xml:space="preserve">type </w:t>
            </w:r>
            <w:r w:rsidR="00754442">
              <w:t>1</w:t>
            </w:r>
            <w:r>
              <w:t xml:space="preserve"> (</w:t>
            </w:r>
            <w:r>
              <w:t>4</w:t>
            </w:r>
            <w:r>
              <w:t xml:space="preserve"> layers/ CC)</w:t>
            </w:r>
          </w:p>
        </w:tc>
      </w:tr>
    </w:tbl>
    <w:p w14:paraId="274A9A8E" w14:textId="77777777" w:rsidR="006E5B8A" w:rsidRDefault="006E5B8A" w:rsidP="00671EE7">
      <w:pPr>
        <w:jc w:val="both"/>
      </w:pPr>
    </w:p>
    <w:p w14:paraId="1AC727C0" w14:textId="72271A00" w:rsidR="00754442" w:rsidRDefault="006E5B8A" w:rsidP="00A4697C">
      <w:pPr>
        <w:jc w:val="both"/>
      </w:pPr>
      <w:r>
        <w:t xml:space="preserve"> It should be mentioned that this indication of number of layers happen at </w:t>
      </w:r>
      <w:r w:rsidRPr="006E5B8A">
        <w:rPr>
          <w:u w:val="single"/>
        </w:rPr>
        <w:t>RRC reconfiguration level</w:t>
      </w:r>
      <w:r>
        <w:t xml:space="preserve"> and </w:t>
      </w:r>
      <w:r w:rsidRPr="00754442">
        <w:rPr>
          <w:u w:val="single"/>
        </w:rPr>
        <w:t>is different than the regular MIMO procedure where the UE indicate</w:t>
      </w:r>
      <w:r w:rsidR="00A4697C">
        <w:rPr>
          <w:u w:val="single"/>
        </w:rPr>
        <w:t>s</w:t>
      </w:r>
      <w:r w:rsidRPr="00754442">
        <w:rPr>
          <w:u w:val="single"/>
        </w:rPr>
        <w:t xml:space="preserve"> the CSI to the network and the network indicates the number of layers via DCI to </w:t>
      </w:r>
      <w:r w:rsidR="00A4697C">
        <w:rPr>
          <w:u w:val="single"/>
        </w:rPr>
        <w:t>the UE</w:t>
      </w:r>
      <w:r w:rsidRPr="00754442">
        <w:rPr>
          <w:u w:val="single"/>
        </w:rPr>
        <w:t xml:space="preserve"> (e.g. DCI Format 1_1)</w:t>
      </w:r>
      <w:r>
        <w:t>.</w:t>
      </w:r>
    </w:p>
    <w:p w14:paraId="5F1A8559" w14:textId="611D640A" w:rsidR="00754442" w:rsidRDefault="006E5B8A" w:rsidP="00671EE7">
      <w:pPr>
        <w:jc w:val="both"/>
      </w:pPr>
      <w:r>
        <w:t xml:space="preserve"> During the last GTW session a question was raised about a scenario where at RRC level</w:t>
      </w:r>
      <w:r w:rsidR="00754442">
        <w:t>, the IE</w:t>
      </w:r>
      <w:r>
        <w:t xml:space="preserve"> </w:t>
      </w:r>
      <w:r>
        <w:rPr>
          <w:i/>
          <w:iCs/>
        </w:rPr>
        <w:t>PDSCH-ServingCellConfig.</w:t>
      </w:r>
      <w:r>
        <w:t>maxMIMO-Layers=4</w:t>
      </w:r>
      <w:r>
        <w:t xml:space="preserve">, hence type 1 UE is chosen, and  PDSCH of 4 layers is being transmitted, then due to channel state degradation the network decides to switch to 2 </w:t>
      </w:r>
      <w:r w:rsidR="00754442">
        <w:t xml:space="preserve">DL </w:t>
      </w:r>
      <w:r>
        <w:t>layers without changing the UE type. This scenario is completely feasible by the implicit signalling. As it was mentioned the UE type indication happens at RRC reconfiguration level, if due to channel state degradation the network decides to reduce the number of DL layers to 2 then it will simply inform the UE in the DCI about it</w:t>
      </w:r>
      <w:r w:rsidR="00754442">
        <w:t xml:space="preserve"> without doing any RRC reconfiguration</w:t>
      </w:r>
      <w:r w:rsidR="00A4697C">
        <w:t xml:space="preserve"> and the UE remains a type 1</w:t>
      </w:r>
      <w:r>
        <w:t xml:space="preserve">. </w:t>
      </w:r>
    </w:p>
    <w:p w14:paraId="2EE71F43" w14:textId="0958723D" w:rsidR="00FF6865" w:rsidRDefault="00754442" w:rsidP="00A05AC1">
      <w:pPr>
        <w:jc w:val="both"/>
      </w:pPr>
      <w:r w:rsidRPr="00A05AC1">
        <w:lastRenderedPageBreak/>
        <w:t>When an operator decides</w:t>
      </w:r>
      <w:r w:rsidR="006E5B8A" w:rsidRPr="00A05AC1">
        <w:t xml:space="preserve"> to change the UE type</w:t>
      </w:r>
      <w:r w:rsidRPr="00A05AC1">
        <w:t>,</w:t>
      </w:r>
      <w:r w:rsidR="006E5B8A" w:rsidRPr="00A05AC1">
        <w:t xml:space="preserve"> it can send a RRC reconfiguration message to the UE with the new </w:t>
      </w:r>
      <w:r w:rsidR="006E5B8A" w:rsidRPr="00A05AC1">
        <w:rPr>
          <w:i/>
          <w:iCs/>
        </w:rPr>
        <w:t>PDSCH-ServingCellConfig.</w:t>
      </w:r>
      <w:r w:rsidR="006E5B8A" w:rsidRPr="00A05AC1">
        <w:t>maxMIMO-Layers</w:t>
      </w:r>
      <w:r w:rsidR="006E5B8A" w:rsidRPr="00A05AC1">
        <w:t xml:space="preserve"> value.</w:t>
      </w:r>
      <w:r w:rsidR="006E5B8A">
        <w:t xml:space="preserve"> </w:t>
      </w:r>
      <w:r>
        <w:t xml:space="preserve">It should be mentioned </w:t>
      </w:r>
      <w:r w:rsidR="006E5B8A">
        <w:t xml:space="preserve">that a type 2 </w:t>
      </w:r>
      <w:r w:rsidR="007B5E36">
        <w:t xml:space="preserve">UE can </w:t>
      </w:r>
      <w:r>
        <w:t>support operating</w:t>
      </w:r>
      <w:r w:rsidR="007B5E36">
        <w:t xml:space="preserve"> as a type 1 with 2 layers, as it can be seen in Table 1</w:t>
      </w:r>
      <w:r>
        <w:t>. S</w:t>
      </w:r>
      <w:r w:rsidR="007B5E36">
        <w:t>o if an operator wants a collocated communicatio</w:t>
      </w:r>
      <w:r w:rsidR="00671EE7">
        <w:t>ns with 2 layers</w:t>
      </w:r>
      <w:r>
        <w:t>, its network can send a</w:t>
      </w:r>
      <w:r w:rsidR="007B5E36">
        <w:t xml:space="preserve"> RRC reconfiguration containing </w:t>
      </w:r>
      <w:r w:rsidR="007B5E36">
        <w:rPr>
          <w:i/>
          <w:iCs/>
        </w:rPr>
        <w:t>PDSCH-ServingCellConfig.</w:t>
      </w:r>
      <w:r w:rsidR="007B5E36">
        <w:t>maxMIMO-Layers=</w:t>
      </w:r>
      <w:r>
        <w:t>2 and</w:t>
      </w:r>
      <w:r w:rsidR="007B5E36">
        <w:t xml:space="preserve"> it </w:t>
      </w:r>
      <w:r>
        <w:t>will</w:t>
      </w:r>
      <w:r w:rsidR="007B5E36">
        <w:t xml:space="preserve"> have </w:t>
      </w:r>
      <w:r w:rsidR="00A05AC1">
        <w:t xml:space="preserve">DL </w:t>
      </w:r>
      <w:r w:rsidR="007B5E36">
        <w:t>CA collocated communication with a type 2 UE</w:t>
      </w:r>
      <w:r>
        <w:t xml:space="preserve">. </w:t>
      </w:r>
      <w:r w:rsidRPr="00A05AC1">
        <w:rPr>
          <w:u w:val="single"/>
        </w:rPr>
        <w:t xml:space="preserve">It should be mentioned that all UEs in the serving cell that do not support </w:t>
      </w:r>
      <w:r w:rsidR="00A05AC1" w:rsidRPr="00A05AC1">
        <w:rPr>
          <w:u w:val="single"/>
        </w:rPr>
        <w:t xml:space="preserve">the </w:t>
      </w:r>
      <w:r w:rsidRPr="00A05AC1">
        <w:rPr>
          <w:u w:val="single"/>
        </w:rPr>
        <w:t xml:space="preserve">UE capability </w:t>
      </w:r>
      <w:r w:rsidR="007B5E36" w:rsidRPr="00A05AC1">
        <w:rPr>
          <w:u w:val="single"/>
        </w:rPr>
        <w:t xml:space="preserve"> </w:t>
      </w:r>
      <w:r w:rsidRPr="00A05AC1">
        <w:rPr>
          <w:rFonts w:eastAsia="DengXian"/>
          <w:bCs/>
          <w:u w:val="single"/>
          <w:lang w:val="en-US" w:eastAsia="zh-CN"/>
        </w:rPr>
        <w:t>[</w:t>
      </w:r>
      <w:r w:rsidRPr="00A05AC1">
        <w:rPr>
          <w:rFonts w:eastAsia="DengXian"/>
          <w:bCs/>
          <w:i/>
          <w:iCs/>
          <w:u w:val="single"/>
          <w:lang w:val="en-US" w:eastAsia="zh-CN"/>
        </w:rPr>
        <w:t>intraBandNonColocatedCA-Rel18</w:t>
      </w:r>
      <w:r w:rsidRPr="00A05AC1">
        <w:rPr>
          <w:rFonts w:eastAsia="DengXian"/>
          <w:bCs/>
          <w:u w:val="single"/>
          <w:lang w:val="en-US" w:eastAsia="zh-CN"/>
        </w:rPr>
        <w:t>]</w:t>
      </w:r>
      <w:r w:rsidRPr="00A05AC1">
        <w:rPr>
          <w:rFonts w:eastAsia="DengXian"/>
          <w:bCs/>
          <w:u w:val="single"/>
          <w:lang w:val="en-US" w:eastAsia="zh-CN"/>
        </w:rPr>
        <w:t xml:space="preserve"> (type 1 UEs) will be considered after </w:t>
      </w:r>
      <w:r w:rsidRPr="00A05AC1">
        <w:rPr>
          <w:i/>
          <w:iCs/>
          <w:u w:val="single"/>
        </w:rPr>
        <w:t>PDSCH-ServingCellConfig.</w:t>
      </w:r>
      <w:r w:rsidRPr="00A05AC1">
        <w:rPr>
          <w:u w:val="single"/>
        </w:rPr>
        <w:t>maxMIMO-Layers=</w:t>
      </w:r>
      <w:r w:rsidRPr="00A05AC1">
        <w:rPr>
          <w:u w:val="single"/>
        </w:rPr>
        <w:t xml:space="preserve">2, </w:t>
      </w:r>
      <w:r w:rsidRPr="00A05AC1">
        <w:rPr>
          <w:u w:val="single"/>
        </w:rPr>
        <w:t>4</w:t>
      </w:r>
      <w:r w:rsidRPr="00A05AC1">
        <w:rPr>
          <w:u w:val="single"/>
        </w:rPr>
        <w:t xml:space="preserve"> as a type 1 with 2 and 4 layers per CC, respectively.</w:t>
      </w:r>
    </w:p>
    <w:p w14:paraId="77ABDB55" w14:textId="099BFF5C" w:rsidR="00754442" w:rsidRDefault="00754442" w:rsidP="00671EE7">
      <w:pPr>
        <w:jc w:val="both"/>
      </w:pPr>
      <w:r>
        <w:t xml:space="preserve">Finally it is worth mentioning that this method does </w:t>
      </w:r>
      <w:r w:rsidR="00C54F95">
        <w:t>not induce</w:t>
      </w:r>
      <w:r>
        <w:t xml:space="preserve"> any </w:t>
      </w:r>
      <w:r w:rsidR="00C54F95">
        <w:t>delay in MAC CE layer,</w:t>
      </w:r>
      <w:r>
        <w:t xml:space="preserve"> as it only happens during RRC reconfigurations and is not concerned by the usual MIMO layer changing procedure, as explained previously.</w:t>
      </w:r>
    </w:p>
    <w:p w14:paraId="53AF0199" w14:textId="55EDA83B" w:rsidR="00754442" w:rsidRPr="00754442" w:rsidRDefault="00754442" w:rsidP="00671EE7">
      <w:pPr>
        <w:jc w:val="both"/>
        <w:rPr>
          <w:b/>
          <w:bCs/>
        </w:rPr>
      </w:pPr>
      <w:r w:rsidRPr="00754442">
        <w:rPr>
          <w:b/>
          <w:bCs/>
        </w:rPr>
        <w:t>Proposal 1: operators can select the UE type via the current specification following Table 1:</w:t>
      </w:r>
    </w:p>
    <w:p w14:paraId="53E4B7A3" w14:textId="77777777" w:rsidR="00754442" w:rsidRPr="00754442" w:rsidRDefault="00754442" w:rsidP="00671EE7">
      <w:pPr>
        <w:pStyle w:val="Caption"/>
        <w:keepNext/>
        <w:jc w:val="both"/>
        <w:rPr>
          <w:b/>
          <w:bCs/>
          <w:i w:val="0"/>
          <w:iCs w:val="0"/>
          <w:color w:val="auto"/>
        </w:rPr>
      </w:pPr>
      <w:r w:rsidRPr="00754442">
        <w:rPr>
          <w:b/>
          <w:bCs/>
          <w:i w:val="0"/>
          <w:iCs w:val="0"/>
          <w:color w:val="auto"/>
        </w:rPr>
        <w:t>Table 2 implicit UE type distinction with RRC reconfiguration message</w:t>
      </w:r>
    </w:p>
    <w:tbl>
      <w:tblPr>
        <w:tblStyle w:val="TableGrid"/>
        <w:tblW w:w="0" w:type="auto"/>
        <w:jc w:val="center"/>
        <w:tblLook w:val="04A0" w:firstRow="1" w:lastRow="0" w:firstColumn="1" w:lastColumn="0" w:noHBand="0" w:noVBand="1"/>
      </w:tblPr>
      <w:tblGrid>
        <w:gridCol w:w="4126"/>
        <w:gridCol w:w="672"/>
        <w:gridCol w:w="1969"/>
      </w:tblGrid>
      <w:tr w:rsidR="00754442" w:rsidRPr="00754442" w14:paraId="342676BE" w14:textId="77777777" w:rsidTr="000B1E61">
        <w:trPr>
          <w:trHeight w:val="253"/>
          <w:jc w:val="center"/>
        </w:trPr>
        <w:tc>
          <w:tcPr>
            <w:tcW w:w="4126" w:type="dxa"/>
          </w:tcPr>
          <w:p w14:paraId="0865D41E" w14:textId="77777777" w:rsidR="00754442" w:rsidRPr="00754442" w:rsidRDefault="00754442" w:rsidP="00671EE7">
            <w:pPr>
              <w:jc w:val="both"/>
              <w:rPr>
                <w:b/>
                <w:bCs/>
              </w:rPr>
            </w:pPr>
            <w:r w:rsidRPr="00754442">
              <w:rPr>
                <w:b/>
                <w:bCs/>
                <w:i/>
                <w:iCs/>
              </w:rPr>
              <w:t>RRC IE</w:t>
            </w:r>
          </w:p>
        </w:tc>
        <w:tc>
          <w:tcPr>
            <w:tcW w:w="650" w:type="dxa"/>
          </w:tcPr>
          <w:p w14:paraId="45872597" w14:textId="77777777" w:rsidR="00754442" w:rsidRPr="00754442" w:rsidRDefault="00754442" w:rsidP="00671EE7">
            <w:pPr>
              <w:jc w:val="both"/>
              <w:rPr>
                <w:b/>
                <w:bCs/>
              </w:rPr>
            </w:pPr>
            <w:r w:rsidRPr="00754442">
              <w:rPr>
                <w:b/>
                <w:bCs/>
              </w:rPr>
              <w:t>value</w:t>
            </w:r>
          </w:p>
        </w:tc>
        <w:tc>
          <w:tcPr>
            <w:tcW w:w="1969" w:type="dxa"/>
          </w:tcPr>
          <w:p w14:paraId="6CB9EF83" w14:textId="77777777" w:rsidR="00754442" w:rsidRPr="00754442" w:rsidRDefault="00754442" w:rsidP="00671EE7">
            <w:pPr>
              <w:jc w:val="both"/>
              <w:rPr>
                <w:b/>
                <w:bCs/>
              </w:rPr>
            </w:pPr>
            <w:r w:rsidRPr="00754442">
              <w:rPr>
                <w:b/>
                <w:bCs/>
              </w:rPr>
              <w:t>interpretation</w:t>
            </w:r>
          </w:p>
        </w:tc>
      </w:tr>
      <w:tr w:rsidR="00754442" w:rsidRPr="00754442" w14:paraId="6339854C" w14:textId="77777777" w:rsidTr="000B1E61">
        <w:trPr>
          <w:trHeight w:val="253"/>
          <w:jc w:val="center"/>
        </w:trPr>
        <w:tc>
          <w:tcPr>
            <w:tcW w:w="4126" w:type="dxa"/>
          </w:tcPr>
          <w:p w14:paraId="42A61E21" w14:textId="77777777" w:rsidR="00754442" w:rsidRPr="00754442" w:rsidRDefault="00754442" w:rsidP="00671EE7">
            <w:pPr>
              <w:jc w:val="both"/>
              <w:rPr>
                <w:b/>
                <w:bCs/>
              </w:rPr>
            </w:pPr>
            <w:r w:rsidRPr="00754442">
              <w:rPr>
                <w:b/>
                <w:bCs/>
                <w:i/>
                <w:iCs/>
              </w:rPr>
              <w:t>PDSCH-ServingCellConfig.</w:t>
            </w:r>
            <w:r w:rsidRPr="00754442">
              <w:rPr>
                <w:b/>
                <w:bCs/>
              </w:rPr>
              <w:t>maxMIMO-Layers</w:t>
            </w:r>
          </w:p>
        </w:tc>
        <w:tc>
          <w:tcPr>
            <w:tcW w:w="650" w:type="dxa"/>
          </w:tcPr>
          <w:p w14:paraId="79DEC049" w14:textId="77777777" w:rsidR="00754442" w:rsidRPr="00754442" w:rsidRDefault="00754442" w:rsidP="00671EE7">
            <w:pPr>
              <w:jc w:val="both"/>
              <w:rPr>
                <w:b/>
                <w:bCs/>
              </w:rPr>
            </w:pPr>
            <w:r w:rsidRPr="00754442">
              <w:rPr>
                <w:b/>
                <w:bCs/>
              </w:rPr>
              <w:t>2</w:t>
            </w:r>
          </w:p>
        </w:tc>
        <w:tc>
          <w:tcPr>
            <w:tcW w:w="1969" w:type="dxa"/>
          </w:tcPr>
          <w:p w14:paraId="7183AABA" w14:textId="77777777" w:rsidR="00754442" w:rsidRPr="00754442" w:rsidRDefault="00754442" w:rsidP="00671EE7">
            <w:pPr>
              <w:jc w:val="both"/>
              <w:rPr>
                <w:b/>
                <w:bCs/>
              </w:rPr>
            </w:pPr>
            <w:r w:rsidRPr="00754442">
              <w:rPr>
                <w:b/>
                <w:bCs/>
              </w:rPr>
              <w:t>type 2 (2 layers/ CC)</w:t>
            </w:r>
          </w:p>
        </w:tc>
      </w:tr>
      <w:tr w:rsidR="00754442" w:rsidRPr="00754442" w14:paraId="2AC4AB55" w14:textId="77777777" w:rsidTr="000B1E61">
        <w:trPr>
          <w:trHeight w:val="60"/>
          <w:jc w:val="center"/>
        </w:trPr>
        <w:tc>
          <w:tcPr>
            <w:tcW w:w="4126" w:type="dxa"/>
          </w:tcPr>
          <w:p w14:paraId="30BBABD2" w14:textId="77777777" w:rsidR="00754442" w:rsidRPr="00754442" w:rsidRDefault="00754442" w:rsidP="00671EE7">
            <w:pPr>
              <w:jc w:val="both"/>
              <w:rPr>
                <w:b/>
                <w:bCs/>
                <w:i/>
                <w:iCs/>
              </w:rPr>
            </w:pPr>
            <w:r w:rsidRPr="00754442">
              <w:rPr>
                <w:b/>
                <w:bCs/>
                <w:i/>
                <w:iCs/>
              </w:rPr>
              <w:t>PDSCH-ServingCellConfig.</w:t>
            </w:r>
            <w:r w:rsidRPr="00754442">
              <w:rPr>
                <w:b/>
                <w:bCs/>
              </w:rPr>
              <w:t>maxMIMO-Layers</w:t>
            </w:r>
          </w:p>
        </w:tc>
        <w:tc>
          <w:tcPr>
            <w:tcW w:w="650" w:type="dxa"/>
          </w:tcPr>
          <w:p w14:paraId="2ABB70C1" w14:textId="77777777" w:rsidR="00754442" w:rsidRPr="00754442" w:rsidRDefault="00754442" w:rsidP="00671EE7">
            <w:pPr>
              <w:jc w:val="both"/>
              <w:rPr>
                <w:b/>
                <w:bCs/>
              </w:rPr>
            </w:pPr>
            <w:r w:rsidRPr="00754442">
              <w:rPr>
                <w:b/>
                <w:bCs/>
              </w:rPr>
              <w:t>4</w:t>
            </w:r>
          </w:p>
        </w:tc>
        <w:tc>
          <w:tcPr>
            <w:tcW w:w="1969" w:type="dxa"/>
          </w:tcPr>
          <w:p w14:paraId="73E1714E" w14:textId="77777777" w:rsidR="00754442" w:rsidRPr="00754442" w:rsidRDefault="00754442" w:rsidP="00671EE7">
            <w:pPr>
              <w:jc w:val="both"/>
              <w:rPr>
                <w:b/>
                <w:bCs/>
              </w:rPr>
            </w:pPr>
            <w:r w:rsidRPr="00754442">
              <w:rPr>
                <w:b/>
                <w:bCs/>
              </w:rPr>
              <w:t>type 1 (4 layers/ CC)</w:t>
            </w:r>
          </w:p>
        </w:tc>
      </w:tr>
    </w:tbl>
    <w:p w14:paraId="156B4380" w14:textId="5E1318FC" w:rsidR="00754442" w:rsidRDefault="00754442" w:rsidP="00671EE7">
      <w:pPr>
        <w:jc w:val="both"/>
        <w:rPr>
          <w:b/>
          <w:bCs/>
          <w:u w:val="single"/>
        </w:rPr>
      </w:pPr>
      <w:r w:rsidRPr="00754442">
        <w:rPr>
          <w:rFonts w:asciiTheme="majorBidi" w:hAnsiTheme="majorBidi" w:cstheme="majorBidi"/>
          <w:b/>
          <w:bCs/>
        </w:rPr>
        <w:t xml:space="preserve">Observation 1: </w:t>
      </w:r>
      <w:r w:rsidR="00A05AC1">
        <w:rPr>
          <w:rFonts w:asciiTheme="majorBidi" w:hAnsiTheme="majorBidi" w:cstheme="majorBidi"/>
          <w:b/>
          <w:bCs/>
        </w:rPr>
        <w:t>T</w:t>
      </w:r>
      <w:r w:rsidRPr="00754442">
        <w:rPr>
          <w:rFonts w:asciiTheme="majorBidi" w:hAnsiTheme="majorBidi" w:cstheme="majorBidi"/>
          <w:b/>
          <w:bCs/>
        </w:rPr>
        <w:t xml:space="preserve">he implicit method requires </w:t>
      </w:r>
      <w:r w:rsidRPr="00754442">
        <w:rPr>
          <w:b/>
          <w:bCs/>
          <w:u w:val="single"/>
        </w:rPr>
        <w:t>RRC reconfiguration level</w:t>
      </w:r>
      <w:r w:rsidRPr="00754442">
        <w:rPr>
          <w:b/>
          <w:bCs/>
        </w:rPr>
        <w:t xml:space="preserve"> and </w:t>
      </w:r>
      <w:r w:rsidRPr="00754442">
        <w:rPr>
          <w:b/>
          <w:bCs/>
          <w:u w:val="single"/>
        </w:rPr>
        <w:t>is different than the regular MIMO procedure where the UE indicate the CSI to the network and the network indicates the number of layers via DCI to it (e.g. DCI Format 1_1)</w:t>
      </w:r>
    </w:p>
    <w:p w14:paraId="597C6BBB" w14:textId="4D1C9EF5" w:rsidR="00C54F95" w:rsidRPr="00671EE7" w:rsidRDefault="00C54F95" w:rsidP="00A05AC1">
      <w:pPr>
        <w:jc w:val="both"/>
        <w:rPr>
          <w:b/>
          <w:bCs/>
        </w:rPr>
      </w:pPr>
      <w:r w:rsidRPr="00671EE7">
        <w:rPr>
          <w:b/>
          <w:bCs/>
        </w:rPr>
        <w:t xml:space="preserve">Observation </w:t>
      </w:r>
      <w:r w:rsidR="00A05AC1">
        <w:rPr>
          <w:b/>
          <w:bCs/>
        </w:rPr>
        <w:t>2</w:t>
      </w:r>
      <w:r w:rsidRPr="00671EE7">
        <w:rPr>
          <w:b/>
          <w:bCs/>
        </w:rPr>
        <w:t>: the implicit method does not induce any delay in MAC CE layer, as it only happens during RRC reconfigurations and is not concerned by the usual MIMO layer changing procedure</w:t>
      </w:r>
    </w:p>
    <w:p w14:paraId="3D2A583D" w14:textId="3233E05C" w:rsidR="008D6C69" w:rsidRPr="00B3491C" w:rsidRDefault="008D6C69" w:rsidP="00671EE7">
      <w:pPr>
        <w:pStyle w:val="Heading1"/>
        <w:jc w:val="both"/>
      </w:pPr>
      <w:r>
        <w:t>3</w:t>
      </w:r>
      <w:r>
        <w:tab/>
      </w:r>
      <w:r w:rsidR="00671EE7">
        <w:t>Explicit Signalling</w:t>
      </w:r>
    </w:p>
    <w:p w14:paraId="5C001073" w14:textId="4D94866B" w:rsidR="000E5D8F" w:rsidRDefault="008D6C69" w:rsidP="00A05AC1">
      <w:pPr>
        <w:jc w:val="both"/>
        <w:rPr>
          <w:rFonts w:asciiTheme="majorBidi" w:hAnsiTheme="majorBidi" w:cstheme="majorBidi"/>
        </w:rPr>
      </w:pPr>
      <w:r>
        <w:rPr>
          <w:rFonts w:asciiTheme="majorBidi" w:hAnsiTheme="majorBidi" w:cstheme="majorBidi"/>
        </w:rPr>
        <w:t xml:space="preserve">In </w:t>
      </w:r>
      <w:r w:rsidR="00671EE7">
        <w:rPr>
          <w:rFonts w:asciiTheme="majorBidi" w:hAnsiTheme="majorBidi" w:cstheme="majorBidi"/>
        </w:rPr>
        <w:t xml:space="preserve">the last meeting some companies raised their concerns to have a simple </w:t>
      </w:r>
      <w:r w:rsidR="00A05AC1">
        <w:rPr>
          <w:rFonts w:asciiTheme="majorBidi" w:hAnsiTheme="majorBidi" w:cstheme="majorBidi"/>
        </w:rPr>
        <w:t xml:space="preserve">and </w:t>
      </w:r>
      <w:r w:rsidR="00671EE7">
        <w:rPr>
          <w:rFonts w:asciiTheme="majorBidi" w:hAnsiTheme="majorBidi" w:cstheme="majorBidi"/>
        </w:rPr>
        <w:t>clear path to select between UE type 1 and type 2. The trivial solution is to introduce a new signalling at RRC reconfiguration level, let’s call it [</w:t>
      </w:r>
      <w:r w:rsidR="00671EE7">
        <w:rPr>
          <w:i/>
          <w:iCs/>
        </w:rPr>
        <w:t>PDSCH-ServingCellConfig</w:t>
      </w:r>
      <w:r w:rsidR="00671EE7">
        <w:rPr>
          <w:i/>
          <w:iCs/>
        </w:rPr>
        <w:t xml:space="preserve"> </w:t>
      </w:r>
      <w:r w:rsidR="00671EE7" w:rsidRPr="00671EE7">
        <w:t>UeType</w:t>
      </w:r>
      <w:r w:rsidR="00671EE7">
        <w:t>]</w:t>
      </w:r>
      <w:r w:rsidR="00671EE7">
        <w:rPr>
          <w:rFonts w:asciiTheme="majorBidi" w:hAnsiTheme="majorBidi" w:cstheme="majorBidi"/>
        </w:rPr>
        <w:t xml:space="preserve">. Such a signalling needs one bit to distinguish between type 1 and type 2. Moreover if in future type 3 and type 4 UEs are introduced this IE can be extended to 2 bits to cover all 4 UE types. However, as this signalling is part of the RRC reconfiguration message it is unclear to us what is its technical benefit comparing to the implicit method where no spec change is needed. </w:t>
      </w:r>
      <w:r w:rsidR="00A05AC1">
        <w:rPr>
          <w:rFonts w:asciiTheme="majorBidi" w:hAnsiTheme="majorBidi" w:cstheme="majorBidi"/>
        </w:rPr>
        <w:t>Moreover the explicit</w:t>
      </w:r>
      <w:r w:rsidR="00671EE7">
        <w:rPr>
          <w:rFonts w:asciiTheme="majorBidi" w:hAnsiTheme="majorBidi" w:cstheme="majorBidi"/>
        </w:rPr>
        <w:t xml:space="preserve"> method will increase RRC reconfiguration load at least </w:t>
      </w:r>
      <w:r w:rsidR="00A05AC1">
        <w:rPr>
          <w:rFonts w:asciiTheme="majorBidi" w:hAnsiTheme="majorBidi" w:cstheme="majorBidi"/>
        </w:rPr>
        <w:t>by</w:t>
      </w:r>
      <w:r w:rsidR="00671EE7">
        <w:rPr>
          <w:rFonts w:asciiTheme="majorBidi" w:hAnsiTheme="majorBidi" w:cstheme="majorBidi"/>
        </w:rPr>
        <w:t xml:space="preserve"> 1 bit. </w:t>
      </w:r>
    </w:p>
    <w:p w14:paraId="060CAF6C" w14:textId="4B1BEC80" w:rsidR="00671EE7" w:rsidRPr="000E5D8F" w:rsidRDefault="00671EE7" w:rsidP="00A05AC1">
      <w:pPr>
        <w:jc w:val="both"/>
        <w:rPr>
          <w:rFonts w:asciiTheme="majorBidi" w:hAnsiTheme="majorBidi" w:cstheme="majorBidi"/>
          <w:b/>
          <w:bCs/>
        </w:rPr>
      </w:pPr>
      <w:r>
        <w:rPr>
          <w:b/>
          <w:bCs/>
        </w:rPr>
        <w:t>Proposal 2</w:t>
      </w:r>
      <w:r w:rsidRPr="00754442">
        <w:rPr>
          <w:b/>
          <w:bCs/>
        </w:rPr>
        <w:t>:</w:t>
      </w:r>
      <w:r w:rsidRPr="00671EE7">
        <w:rPr>
          <w:b/>
          <w:bCs/>
        </w:rPr>
        <w:t xml:space="preserve"> </w:t>
      </w:r>
      <w:r w:rsidRPr="00671EE7">
        <w:rPr>
          <w:rFonts w:asciiTheme="majorBidi" w:hAnsiTheme="majorBidi" w:cstheme="majorBidi"/>
          <w:b/>
          <w:bCs/>
        </w:rPr>
        <w:t>[</w:t>
      </w:r>
      <w:r w:rsidRPr="00671EE7">
        <w:rPr>
          <w:b/>
          <w:bCs/>
          <w:i/>
          <w:iCs/>
        </w:rPr>
        <w:t xml:space="preserve">PDSCH-ServingCellConfig </w:t>
      </w:r>
      <w:r w:rsidRPr="00671EE7">
        <w:rPr>
          <w:b/>
          <w:bCs/>
        </w:rPr>
        <w:t>UeType]</w:t>
      </w:r>
      <w:r w:rsidRPr="00671EE7">
        <w:rPr>
          <w:b/>
          <w:bCs/>
        </w:rPr>
        <w:t xml:space="preserve"> can be added to the RRC message to distinguish between type 1 and type 2, however its technical benefit comparing to implicit method is unclear as we increase the RRC message load by at least 1 bit.</w:t>
      </w:r>
      <w:r>
        <w:t xml:space="preserve"> </w:t>
      </w:r>
      <w:r w:rsidRPr="00671EE7">
        <w:rPr>
          <w:rFonts w:asciiTheme="majorBidi" w:hAnsiTheme="majorBidi" w:cstheme="majorBidi"/>
          <w:b/>
          <w:bCs/>
        </w:rPr>
        <w:t xml:space="preserve"> </w:t>
      </w:r>
    </w:p>
    <w:p w14:paraId="2D56F09F" w14:textId="419BDDA0" w:rsidR="009F7539" w:rsidRPr="00B3491C" w:rsidRDefault="009F7539" w:rsidP="00671EE7">
      <w:pPr>
        <w:pStyle w:val="Heading1"/>
        <w:jc w:val="both"/>
      </w:pPr>
      <w:r>
        <w:t>3</w:t>
      </w:r>
      <w:r>
        <w:tab/>
        <w:t>Conclusion</w:t>
      </w:r>
    </w:p>
    <w:p w14:paraId="32AC386E" w14:textId="77777777" w:rsidR="00671EE7" w:rsidRPr="00754442" w:rsidRDefault="00671EE7" w:rsidP="00671EE7">
      <w:pPr>
        <w:jc w:val="both"/>
        <w:rPr>
          <w:b/>
          <w:bCs/>
        </w:rPr>
      </w:pPr>
      <w:r w:rsidRPr="00754442">
        <w:rPr>
          <w:b/>
          <w:bCs/>
        </w:rPr>
        <w:t>Proposal 1: operators can select the UE type via the current specification following Table 1:</w:t>
      </w:r>
    </w:p>
    <w:p w14:paraId="13FDB539" w14:textId="77777777" w:rsidR="00671EE7" w:rsidRPr="00754442" w:rsidRDefault="00671EE7" w:rsidP="00671EE7">
      <w:pPr>
        <w:pStyle w:val="Caption"/>
        <w:keepNext/>
        <w:jc w:val="both"/>
        <w:rPr>
          <w:b/>
          <w:bCs/>
          <w:i w:val="0"/>
          <w:iCs w:val="0"/>
          <w:color w:val="auto"/>
        </w:rPr>
      </w:pPr>
      <w:r w:rsidRPr="00754442">
        <w:rPr>
          <w:b/>
          <w:bCs/>
          <w:i w:val="0"/>
          <w:iCs w:val="0"/>
          <w:color w:val="auto"/>
        </w:rPr>
        <w:t>Table 2 implicit UE type distinction with RRC reconfiguration message</w:t>
      </w:r>
    </w:p>
    <w:tbl>
      <w:tblPr>
        <w:tblStyle w:val="TableGrid"/>
        <w:tblW w:w="0" w:type="auto"/>
        <w:jc w:val="center"/>
        <w:tblLook w:val="04A0" w:firstRow="1" w:lastRow="0" w:firstColumn="1" w:lastColumn="0" w:noHBand="0" w:noVBand="1"/>
      </w:tblPr>
      <w:tblGrid>
        <w:gridCol w:w="4126"/>
        <w:gridCol w:w="672"/>
        <w:gridCol w:w="1969"/>
      </w:tblGrid>
      <w:tr w:rsidR="00671EE7" w:rsidRPr="00754442" w14:paraId="6BAFF797" w14:textId="77777777" w:rsidTr="000B1E61">
        <w:trPr>
          <w:trHeight w:val="253"/>
          <w:jc w:val="center"/>
        </w:trPr>
        <w:tc>
          <w:tcPr>
            <w:tcW w:w="4126" w:type="dxa"/>
          </w:tcPr>
          <w:p w14:paraId="071DF658" w14:textId="77777777" w:rsidR="00671EE7" w:rsidRPr="00754442" w:rsidRDefault="00671EE7" w:rsidP="000B1E61">
            <w:pPr>
              <w:jc w:val="both"/>
              <w:rPr>
                <w:b/>
                <w:bCs/>
              </w:rPr>
            </w:pPr>
            <w:r w:rsidRPr="00754442">
              <w:rPr>
                <w:b/>
                <w:bCs/>
                <w:i/>
                <w:iCs/>
              </w:rPr>
              <w:t>RRC IE</w:t>
            </w:r>
          </w:p>
        </w:tc>
        <w:tc>
          <w:tcPr>
            <w:tcW w:w="650" w:type="dxa"/>
          </w:tcPr>
          <w:p w14:paraId="23804F02" w14:textId="77777777" w:rsidR="00671EE7" w:rsidRPr="00754442" w:rsidRDefault="00671EE7" w:rsidP="000B1E61">
            <w:pPr>
              <w:jc w:val="both"/>
              <w:rPr>
                <w:b/>
                <w:bCs/>
              </w:rPr>
            </w:pPr>
            <w:r w:rsidRPr="00754442">
              <w:rPr>
                <w:b/>
                <w:bCs/>
              </w:rPr>
              <w:t>value</w:t>
            </w:r>
          </w:p>
        </w:tc>
        <w:tc>
          <w:tcPr>
            <w:tcW w:w="1969" w:type="dxa"/>
          </w:tcPr>
          <w:p w14:paraId="0C63CCAE" w14:textId="77777777" w:rsidR="00671EE7" w:rsidRPr="00754442" w:rsidRDefault="00671EE7" w:rsidP="000B1E61">
            <w:pPr>
              <w:jc w:val="both"/>
              <w:rPr>
                <w:b/>
                <w:bCs/>
              </w:rPr>
            </w:pPr>
            <w:r w:rsidRPr="00754442">
              <w:rPr>
                <w:b/>
                <w:bCs/>
              </w:rPr>
              <w:t>interpretation</w:t>
            </w:r>
          </w:p>
        </w:tc>
      </w:tr>
      <w:tr w:rsidR="00671EE7" w:rsidRPr="00754442" w14:paraId="24B2523A" w14:textId="77777777" w:rsidTr="000B1E61">
        <w:trPr>
          <w:trHeight w:val="253"/>
          <w:jc w:val="center"/>
        </w:trPr>
        <w:tc>
          <w:tcPr>
            <w:tcW w:w="4126" w:type="dxa"/>
          </w:tcPr>
          <w:p w14:paraId="58BA4787" w14:textId="77777777" w:rsidR="00671EE7" w:rsidRPr="00754442" w:rsidRDefault="00671EE7" w:rsidP="000B1E61">
            <w:pPr>
              <w:jc w:val="both"/>
              <w:rPr>
                <w:b/>
                <w:bCs/>
              </w:rPr>
            </w:pPr>
            <w:r w:rsidRPr="00754442">
              <w:rPr>
                <w:b/>
                <w:bCs/>
                <w:i/>
                <w:iCs/>
              </w:rPr>
              <w:t>PDSCH-ServingCellConfig.</w:t>
            </w:r>
            <w:r w:rsidRPr="00754442">
              <w:rPr>
                <w:b/>
                <w:bCs/>
              </w:rPr>
              <w:t>maxMIMO-Layers</w:t>
            </w:r>
          </w:p>
        </w:tc>
        <w:tc>
          <w:tcPr>
            <w:tcW w:w="650" w:type="dxa"/>
          </w:tcPr>
          <w:p w14:paraId="7D56E0A1" w14:textId="77777777" w:rsidR="00671EE7" w:rsidRPr="00754442" w:rsidRDefault="00671EE7" w:rsidP="000B1E61">
            <w:pPr>
              <w:jc w:val="both"/>
              <w:rPr>
                <w:b/>
                <w:bCs/>
              </w:rPr>
            </w:pPr>
            <w:r w:rsidRPr="00754442">
              <w:rPr>
                <w:b/>
                <w:bCs/>
              </w:rPr>
              <w:t>2</w:t>
            </w:r>
          </w:p>
        </w:tc>
        <w:tc>
          <w:tcPr>
            <w:tcW w:w="1969" w:type="dxa"/>
          </w:tcPr>
          <w:p w14:paraId="08F4717C" w14:textId="77777777" w:rsidR="00671EE7" w:rsidRPr="00754442" w:rsidRDefault="00671EE7" w:rsidP="000B1E61">
            <w:pPr>
              <w:jc w:val="both"/>
              <w:rPr>
                <w:b/>
                <w:bCs/>
              </w:rPr>
            </w:pPr>
            <w:r w:rsidRPr="00754442">
              <w:rPr>
                <w:b/>
                <w:bCs/>
              </w:rPr>
              <w:t>type 2 (2 layers/ CC)</w:t>
            </w:r>
          </w:p>
        </w:tc>
      </w:tr>
      <w:tr w:rsidR="00671EE7" w:rsidRPr="00754442" w14:paraId="367006DD" w14:textId="77777777" w:rsidTr="000B1E61">
        <w:trPr>
          <w:trHeight w:val="60"/>
          <w:jc w:val="center"/>
        </w:trPr>
        <w:tc>
          <w:tcPr>
            <w:tcW w:w="4126" w:type="dxa"/>
          </w:tcPr>
          <w:p w14:paraId="68094D0A" w14:textId="77777777" w:rsidR="00671EE7" w:rsidRPr="00754442" w:rsidRDefault="00671EE7" w:rsidP="000B1E61">
            <w:pPr>
              <w:jc w:val="both"/>
              <w:rPr>
                <w:b/>
                <w:bCs/>
                <w:i/>
                <w:iCs/>
              </w:rPr>
            </w:pPr>
            <w:r w:rsidRPr="00754442">
              <w:rPr>
                <w:b/>
                <w:bCs/>
                <w:i/>
                <w:iCs/>
              </w:rPr>
              <w:t>PDSCH-ServingCellConfig.</w:t>
            </w:r>
            <w:r w:rsidRPr="00754442">
              <w:rPr>
                <w:b/>
                <w:bCs/>
              </w:rPr>
              <w:t>maxMIMO-Layers</w:t>
            </w:r>
          </w:p>
        </w:tc>
        <w:tc>
          <w:tcPr>
            <w:tcW w:w="650" w:type="dxa"/>
          </w:tcPr>
          <w:p w14:paraId="47DD6DE5" w14:textId="77777777" w:rsidR="00671EE7" w:rsidRPr="00754442" w:rsidRDefault="00671EE7" w:rsidP="000B1E61">
            <w:pPr>
              <w:jc w:val="both"/>
              <w:rPr>
                <w:b/>
                <w:bCs/>
              </w:rPr>
            </w:pPr>
            <w:r w:rsidRPr="00754442">
              <w:rPr>
                <w:b/>
                <w:bCs/>
              </w:rPr>
              <w:t>4</w:t>
            </w:r>
          </w:p>
        </w:tc>
        <w:tc>
          <w:tcPr>
            <w:tcW w:w="1969" w:type="dxa"/>
          </w:tcPr>
          <w:p w14:paraId="14CDCE4C" w14:textId="77777777" w:rsidR="00671EE7" w:rsidRPr="00754442" w:rsidRDefault="00671EE7" w:rsidP="000B1E61">
            <w:pPr>
              <w:jc w:val="both"/>
              <w:rPr>
                <w:b/>
                <w:bCs/>
              </w:rPr>
            </w:pPr>
            <w:r w:rsidRPr="00754442">
              <w:rPr>
                <w:b/>
                <w:bCs/>
              </w:rPr>
              <w:t>type 1 (4 layers/ CC)</w:t>
            </w:r>
          </w:p>
        </w:tc>
      </w:tr>
    </w:tbl>
    <w:p w14:paraId="02C40A2E" w14:textId="77777777" w:rsidR="00671EE7" w:rsidRDefault="00671EE7" w:rsidP="00671EE7">
      <w:pPr>
        <w:jc w:val="both"/>
        <w:rPr>
          <w:b/>
          <w:bCs/>
          <w:u w:val="single"/>
        </w:rPr>
      </w:pPr>
      <w:r w:rsidRPr="00754442">
        <w:rPr>
          <w:rFonts w:asciiTheme="majorBidi" w:hAnsiTheme="majorBidi" w:cstheme="majorBidi"/>
          <w:b/>
          <w:bCs/>
        </w:rPr>
        <w:lastRenderedPageBreak/>
        <w:t xml:space="preserve">Observation 1: the implicit method requires </w:t>
      </w:r>
      <w:r w:rsidRPr="00754442">
        <w:rPr>
          <w:b/>
          <w:bCs/>
          <w:u w:val="single"/>
        </w:rPr>
        <w:t>RRC reconfiguration level</w:t>
      </w:r>
      <w:r w:rsidRPr="00754442">
        <w:rPr>
          <w:b/>
          <w:bCs/>
        </w:rPr>
        <w:t xml:space="preserve"> and </w:t>
      </w:r>
      <w:r w:rsidRPr="00754442">
        <w:rPr>
          <w:b/>
          <w:bCs/>
          <w:u w:val="single"/>
        </w:rPr>
        <w:t>is different than the regular MIMO procedure where the UE indicate the CSI to the network and the network indicates the number of layers via DCI to it (e.g. DCI Format 1_1)</w:t>
      </w:r>
    </w:p>
    <w:p w14:paraId="3743D2C9" w14:textId="66CEE114" w:rsidR="00671EE7" w:rsidRPr="00671EE7" w:rsidRDefault="00671EE7" w:rsidP="00A05AC1">
      <w:pPr>
        <w:jc w:val="both"/>
        <w:rPr>
          <w:b/>
          <w:bCs/>
        </w:rPr>
      </w:pPr>
      <w:r w:rsidRPr="00671EE7">
        <w:rPr>
          <w:b/>
          <w:bCs/>
        </w:rPr>
        <w:t xml:space="preserve">Observation </w:t>
      </w:r>
      <w:r w:rsidR="00A05AC1">
        <w:rPr>
          <w:b/>
          <w:bCs/>
        </w:rPr>
        <w:t>2</w:t>
      </w:r>
      <w:r w:rsidRPr="00671EE7">
        <w:rPr>
          <w:b/>
          <w:bCs/>
        </w:rPr>
        <w:t>: the implicit method does not induce any delay in MAC CE layer, as it only happens during RRC reconfigurations and is not concerned by the usual MIMO layer changing procedure</w:t>
      </w:r>
    </w:p>
    <w:p w14:paraId="7CE6FA7B" w14:textId="77777777" w:rsidR="00671EE7" w:rsidRPr="000E5D8F" w:rsidRDefault="00671EE7" w:rsidP="00671EE7">
      <w:pPr>
        <w:jc w:val="both"/>
        <w:rPr>
          <w:rFonts w:asciiTheme="majorBidi" w:hAnsiTheme="majorBidi" w:cstheme="majorBidi"/>
          <w:b/>
          <w:bCs/>
        </w:rPr>
      </w:pPr>
      <w:r>
        <w:rPr>
          <w:b/>
          <w:bCs/>
        </w:rPr>
        <w:t>Proposal 2</w:t>
      </w:r>
      <w:r w:rsidRPr="00754442">
        <w:rPr>
          <w:b/>
          <w:bCs/>
        </w:rPr>
        <w:t>:</w:t>
      </w:r>
      <w:r w:rsidRPr="00671EE7">
        <w:rPr>
          <w:b/>
          <w:bCs/>
        </w:rPr>
        <w:t xml:space="preserve"> </w:t>
      </w:r>
      <w:r w:rsidRPr="00671EE7">
        <w:rPr>
          <w:rFonts w:asciiTheme="majorBidi" w:hAnsiTheme="majorBidi" w:cstheme="majorBidi"/>
          <w:b/>
          <w:bCs/>
        </w:rPr>
        <w:t>[</w:t>
      </w:r>
      <w:r w:rsidRPr="00671EE7">
        <w:rPr>
          <w:b/>
          <w:bCs/>
          <w:i/>
          <w:iCs/>
        </w:rPr>
        <w:t xml:space="preserve">PDSCH-ServingCellConfig </w:t>
      </w:r>
      <w:r w:rsidRPr="00671EE7">
        <w:rPr>
          <w:b/>
          <w:bCs/>
        </w:rPr>
        <w:t>UeType] can be added to the RRC message to distinguish between type 1 and type 2, however its technical benefit comparing to implicit method is unclear as we increase the RRC message load by at least 1 bit.</w:t>
      </w:r>
      <w:r>
        <w:t xml:space="preserve"> </w:t>
      </w:r>
      <w:r w:rsidRPr="00671EE7">
        <w:rPr>
          <w:rFonts w:asciiTheme="majorBidi" w:hAnsiTheme="majorBidi" w:cstheme="majorBidi"/>
          <w:b/>
          <w:bCs/>
        </w:rPr>
        <w:t xml:space="preserve"> </w:t>
      </w:r>
    </w:p>
    <w:p w14:paraId="332F1F3B" w14:textId="77777777" w:rsidR="00705AFD" w:rsidRPr="009F7539" w:rsidRDefault="00705AFD" w:rsidP="00671EE7">
      <w:pPr>
        <w:jc w:val="both"/>
        <w:rPr>
          <w:b/>
          <w:bCs/>
        </w:rPr>
      </w:pPr>
    </w:p>
    <w:p w14:paraId="4DC88048" w14:textId="4F96851F" w:rsidR="004926AF" w:rsidRPr="00B3491C" w:rsidRDefault="004926AF" w:rsidP="00671EE7">
      <w:pPr>
        <w:pStyle w:val="Heading1"/>
        <w:jc w:val="both"/>
      </w:pPr>
      <w:r>
        <w:t>3</w:t>
      </w:r>
      <w:r>
        <w:tab/>
        <w:t>Reference</w:t>
      </w:r>
    </w:p>
    <w:p w14:paraId="63D8A63E" w14:textId="77777777" w:rsidR="00671EE7" w:rsidRPr="00671EE7" w:rsidRDefault="00671EE7" w:rsidP="00671EE7">
      <w:pPr>
        <w:pStyle w:val="Bibliography"/>
      </w:pPr>
      <w:r>
        <w:rPr>
          <w:rFonts w:asciiTheme="majorBidi" w:hAnsiTheme="majorBidi" w:cstheme="majorBidi"/>
        </w:rPr>
        <w:fldChar w:fldCharType="begin"/>
      </w:r>
      <w:r>
        <w:rPr>
          <w:rFonts w:asciiTheme="majorBidi" w:hAnsiTheme="majorBidi" w:cstheme="majorBidi"/>
        </w:rPr>
        <w:instrText xml:space="preserve"> ADDIN ZOTERO_BIBL {"uncited":[],"omitted":[],"custom":[]} CSL_BIBLIOGRAPHY </w:instrText>
      </w:r>
      <w:r>
        <w:rPr>
          <w:rFonts w:asciiTheme="majorBidi" w:hAnsiTheme="majorBidi" w:cstheme="majorBidi"/>
        </w:rPr>
        <w:fldChar w:fldCharType="separate"/>
      </w:r>
      <w:r w:rsidRPr="00671EE7">
        <w:t>[1]</w:t>
      </w:r>
      <w:r w:rsidRPr="00671EE7">
        <w:tab/>
        <w:t xml:space="preserve">“R4-2306605, WF on UE RF requirements for intra-band non-collocated EN-DC/NR-CA deployment, KDDI.” </w:t>
      </w:r>
    </w:p>
    <w:p w14:paraId="096E73CA" w14:textId="77777777" w:rsidR="00671EE7" w:rsidRPr="00671EE7" w:rsidRDefault="00671EE7" w:rsidP="00671EE7">
      <w:pPr>
        <w:pStyle w:val="Bibliography"/>
      </w:pPr>
      <w:r w:rsidRPr="00671EE7">
        <w:t>[2]</w:t>
      </w:r>
      <w:r w:rsidRPr="00671EE7">
        <w:tab/>
        <w:t xml:space="preserve">“R4-2309451, Enabling Network to change UE reception to switch between collocated and non-collocated modes, Huawei, Hisilicon.” </w:t>
      </w:r>
    </w:p>
    <w:p w14:paraId="3DEFA342" w14:textId="2BFF1345" w:rsidR="009F7539" w:rsidRPr="003411CE" w:rsidRDefault="00671EE7" w:rsidP="00671EE7">
      <w:pPr>
        <w:jc w:val="both"/>
        <w:rPr>
          <w:rFonts w:asciiTheme="majorBidi" w:hAnsiTheme="majorBidi" w:cstheme="majorBidi"/>
        </w:rPr>
      </w:pPr>
      <w:r>
        <w:rPr>
          <w:rFonts w:asciiTheme="majorBidi" w:hAnsiTheme="majorBidi" w:cstheme="majorBidi"/>
        </w:rPr>
        <w:fldChar w:fldCharType="end"/>
      </w:r>
    </w:p>
    <w:sectPr w:rsidR="009F7539" w:rsidRPr="003411CE"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43501" w14:textId="77777777" w:rsidR="009A587A" w:rsidRDefault="009A587A" w:rsidP="0024785A">
      <w:pPr>
        <w:spacing w:after="0"/>
      </w:pPr>
      <w:r>
        <w:separator/>
      </w:r>
    </w:p>
  </w:endnote>
  <w:endnote w:type="continuationSeparator" w:id="0">
    <w:p w14:paraId="1BD22091" w14:textId="77777777" w:rsidR="009A587A" w:rsidRDefault="009A587A" w:rsidP="0024785A">
      <w:pPr>
        <w:spacing w:after="0"/>
      </w:pPr>
      <w:r>
        <w:continuationSeparator/>
      </w:r>
    </w:p>
  </w:endnote>
  <w:endnote w:type="continuationNotice" w:id="1">
    <w:p w14:paraId="6C4D224B" w14:textId="77777777" w:rsidR="009A587A" w:rsidRDefault="009A5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8B80F" w14:textId="77777777" w:rsidR="009A587A" w:rsidRDefault="009A587A" w:rsidP="0024785A">
      <w:pPr>
        <w:spacing w:after="0"/>
      </w:pPr>
      <w:r>
        <w:separator/>
      </w:r>
    </w:p>
  </w:footnote>
  <w:footnote w:type="continuationSeparator" w:id="0">
    <w:p w14:paraId="0E29B8DD" w14:textId="77777777" w:rsidR="009A587A" w:rsidRDefault="009A587A" w:rsidP="0024785A">
      <w:pPr>
        <w:spacing w:after="0"/>
      </w:pPr>
      <w:r>
        <w:continuationSeparator/>
      </w:r>
    </w:p>
  </w:footnote>
  <w:footnote w:type="continuationNotice" w:id="1">
    <w:p w14:paraId="7D3D3AB0" w14:textId="77777777" w:rsidR="009A587A" w:rsidRDefault="009A587A">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85A"/>
    <w:rsid w:val="000017A7"/>
    <w:rsid w:val="00005C72"/>
    <w:rsid w:val="000205A3"/>
    <w:rsid w:val="00024059"/>
    <w:rsid w:val="000358F0"/>
    <w:rsid w:val="00052355"/>
    <w:rsid w:val="000532AF"/>
    <w:rsid w:val="00054C46"/>
    <w:rsid w:val="00066D58"/>
    <w:rsid w:val="00074D59"/>
    <w:rsid w:val="00083FF5"/>
    <w:rsid w:val="000A015C"/>
    <w:rsid w:val="000A7DAE"/>
    <w:rsid w:val="000B2897"/>
    <w:rsid w:val="000B57BE"/>
    <w:rsid w:val="000C376A"/>
    <w:rsid w:val="000C6886"/>
    <w:rsid w:val="000C7C7C"/>
    <w:rsid w:val="000D1D5F"/>
    <w:rsid w:val="000D4E0F"/>
    <w:rsid w:val="000D6DBD"/>
    <w:rsid w:val="000E0AB8"/>
    <w:rsid w:val="000E5D8F"/>
    <w:rsid w:val="000F750F"/>
    <w:rsid w:val="001133E3"/>
    <w:rsid w:val="00117092"/>
    <w:rsid w:val="0012315B"/>
    <w:rsid w:val="0012512D"/>
    <w:rsid w:val="00140C5C"/>
    <w:rsid w:val="00164D5D"/>
    <w:rsid w:val="00187D6B"/>
    <w:rsid w:val="00190371"/>
    <w:rsid w:val="00190AB8"/>
    <w:rsid w:val="00193999"/>
    <w:rsid w:val="001A1E11"/>
    <w:rsid w:val="001A723A"/>
    <w:rsid w:val="001C1894"/>
    <w:rsid w:val="001C5913"/>
    <w:rsid w:val="001D6CE1"/>
    <w:rsid w:val="00202DBA"/>
    <w:rsid w:val="002050AA"/>
    <w:rsid w:val="0024785A"/>
    <w:rsid w:val="00255E0F"/>
    <w:rsid w:val="002612B0"/>
    <w:rsid w:val="00267536"/>
    <w:rsid w:val="00283B68"/>
    <w:rsid w:val="0029520A"/>
    <w:rsid w:val="002B19D5"/>
    <w:rsid w:val="002C070D"/>
    <w:rsid w:val="002F09CF"/>
    <w:rsid w:val="003277A3"/>
    <w:rsid w:val="00332D10"/>
    <w:rsid w:val="003403A4"/>
    <w:rsid w:val="003411CE"/>
    <w:rsid w:val="00343DB4"/>
    <w:rsid w:val="00346E24"/>
    <w:rsid w:val="00351E31"/>
    <w:rsid w:val="0036620B"/>
    <w:rsid w:val="0037563C"/>
    <w:rsid w:val="00375FD3"/>
    <w:rsid w:val="003A3DDB"/>
    <w:rsid w:val="003B12F2"/>
    <w:rsid w:val="003F3159"/>
    <w:rsid w:val="004309E3"/>
    <w:rsid w:val="00440607"/>
    <w:rsid w:val="00444E24"/>
    <w:rsid w:val="00445AC3"/>
    <w:rsid w:val="0046158D"/>
    <w:rsid w:val="00464ABA"/>
    <w:rsid w:val="004654BF"/>
    <w:rsid w:val="004727FB"/>
    <w:rsid w:val="004926AF"/>
    <w:rsid w:val="004A1FD5"/>
    <w:rsid w:val="004A5780"/>
    <w:rsid w:val="004B5D2F"/>
    <w:rsid w:val="004C6D35"/>
    <w:rsid w:val="004D0FAA"/>
    <w:rsid w:val="004D1201"/>
    <w:rsid w:val="004D5C3E"/>
    <w:rsid w:val="004E22D0"/>
    <w:rsid w:val="00503C8B"/>
    <w:rsid w:val="00505606"/>
    <w:rsid w:val="00505796"/>
    <w:rsid w:val="0051002E"/>
    <w:rsid w:val="00514A43"/>
    <w:rsid w:val="00522C79"/>
    <w:rsid w:val="005358B3"/>
    <w:rsid w:val="005514DF"/>
    <w:rsid w:val="00554285"/>
    <w:rsid w:val="00557459"/>
    <w:rsid w:val="005607BC"/>
    <w:rsid w:val="005631DC"/>
    <w:rsid w:val="00587E62"/>
    <w:rsid w:val="005915C1"/>
    <w:rsid w:val="00591CAC"/>
    <w:rsid w:val="005A57AE"/>
    <w:rsid w:val="005A6E4E"/>
    <w:rsid w:val="005B4EE2"/>
    <w:rsid w:val="005D0748"/>
    <w:rsid w:val="005D0F9F"/>
    <w:rsid w:val="005D1970"/>
    <w:rsid w:val="006067AB"/>
    <w:rsid w:val="006228B5"/>
    <w:rsid w:val="00631802"/>
    <w:rsid w:val="00633C11"/>
    <w:rsid w:val="00643DC7"/>
    <w:rsid w:val="006473AD"/>
    <w:rsid w:val="00650477"/>
    <w:rsid w:val="00664AF5"/>
    <w:rsid w:val="00671EE7"/>
    <w:rsid w:val="00674B30"/>
    <w:rsid w:val="0068568D"/>
    <w:rsid w:val="006A6A17"/>
    <w:rsid w:val="006E5B8A"/>
    <w:rsid w:val="006F25DF"/>
    <w:rsid w:val="006F4546"/>
    <w:rsid w:val="00705AFD"/>
    <w:rsid w:val="00706401"/>
    <w:rsid w:val="007105A3"/>
    <w:rsid w:val="00723F2A"/>
    <w:rsid w:val="0072559D"/>
    <w:rsid w:val="00733E3A"/>
    <w:rsid w:val="00734922"/>
    <w:rsid w:val="0074290D"/>
    <w:rsid w:val="00754442"/>
    <w:rsid w:val="00761569"/>
    <w:rsid w:val="0076305B"/>
    <w:rsid w:val="00782D04"/>
    <w:rsid w:val="00790322"/>
    <w:rsid w:val="007A1829"/>
    <w:rsid w:val="007B5E36"/>
    <w:rsid w:val="007E02E3"/>
    <w:rsid w:val="007F5374"/>
    <w:rsid w:val="007F7919"/>
    <w:rsid w:val="008217A1"/>
    <w:rsid w:val="00840AA3"/>
    <w:rsid w:val="00867A76"/>
    <w:rsid w:val="0087088C"/>
    <w:rsid w:val="00875DCD"/>
    <w:rsid w:val="008764F3"/>
    <w:rsid w:val="00876988"/>
    <w:rsid w:val="00892E19"/>
    <w:rsid w:val="008A27A3"/>
    <w:rsid w:val="008A29CF"/>
    <w:rsid w:val="008A616B"/>
    <w:rsid w:val="008B3922"/>
    <w:rsid w:val="008B72DE"/>
    <w:rsid w:val="008D6C69"/>
    <w:rsid w:val="008E2193"/>
    <w:rsid w:val="008E7620"/>
    <w:rsid w:val="008F618D"/>
    <w:rsid w:val="009128AF"/>
    <w:rsid w:val="00917BFB"/>
    <w:rsid w:val="009235ED"/>
    <w:rsid w:val="00931512"/>
    <w:rsid w:val="00946892"/>
    <w:rsid w:val="00955596"/>
    <w:rsid w:val="00961862"/>
    <w:rsid w:val="00994928"/>
    <w:rsid w:val="009A587A"/>
    <w:rsid w:val="009C65B5"/>
    <w:rsid w:val="009D1F32"/>
    <w:rsid w:val="009E1A8A"/>
    <w:rsid w:val="009E4C6E"/>
    <w:rsid w:val="009F47DC"/>
    <w:rsid w:val="009F7539"/>
    <w:rsid w:val="00A05AC1"/>
    <w:rsid w:val="00A0747B"/>
    <w:rsid w:val="00A17839"/>
    <w:rsid w:val="00A27F07"/>
    <w:rsid w:val="00A4697C"/>
    <w:rsid w:val="00A50495"/>
    <w:rsid w:val="00A51876"/>
    <w:rsid w:val="00A53C87"/>
    <w:rsid w:val="00A54329"/>
    <w:rsid w:val="00A56271"/>
    <w:rsid w:val="00A72F7D"/>
    <w:rsid w:val="00A745BF"/>
    <w:rsid w:val="00A822D4"/>
    <w:rsid w:val="00A825A0"/>
    <w:rsid w:val="00A87DE9"/>
    <w:rsid w:val="00A87E09"/>
    <w:rsid w:val="00AB658D"/>
    <w:rsid w:val="00AD63B5"/>
    <w:rsid w:val="00AE0A9C"/>
    <w:rsid w:val="00AF1F5B"/>
    <w:rsid w:val="00B04934"/>
    <w:rsid w:val="00B061BC"/>
    <w:rsid w:val="00B20EBB"/>
    <w:rsid w:val="00B219F1"/>
    <w:rsid w:val="00B25DD3"/>
    <w:rsid w:val="00B3491C"/>
    <w:rsid w:val="00B35CBE"/>
    <w:rsid w:val="00B43C31"/>
    <w:rsid w:val="00B545F9"/>
    <w:rsid w:val="00B56EBC"/>
    <w:rsid w:val="00B57269"/>
    <w:rsid w:val="00B77B76"/>
    <w:rsid w:val="00B819F7"/>
    <w:rsid w:val="00B81C45"/>
    <w:rsid w:val="00B95E42"/>
    <w:rsid w:val="00BA1F3E"/>
    <w:rsid w:val="00BA52C2"/>
    <w:rsid w:val="00BC243B"/>
    <w:rsid w:val="00BF2880"/>
    <w:rsid w:val="00BF62BA"/>
    <w:rsid w:val="00C059A0"/>
    <w:rsid w:val="00C06EE1"/>
    <w:rsid w:val="00C35A25"/>
    <w:rsid w:val="00C46574"/>
    <w:rsid w:val="00C54ACC"/>
    <w:rsid w:val="00C54F95"/>
    <w:rsid w:val="00C57852"/>
    <w:rsid w:val="00C83344"/>
    <w:rsid w:val="00CA3E25"/>
    <w:rsid w:val="00CD3870"/>
    <w:rsid w:val="00CD7D1F"/>
    <w:rsid w:val="00CE2A37"/>
    <w:rsid w:val="00CE5CAE"/>
    <w:rsid w:val="00D02ADF"/>
    <w:rsid w:val="00D12DC8"/>
    <w:rsid w:val="00D351B0"/>
    <w:rsid w:val="00D3765A"/>
    <w:rsid w:val="00D376CF"/>
    <w:rsid w:val="00D41813"/>
    <w:rsid w:val="00D42741"/>
    <w:rsid w:val="00D4740B"/>
    <w:rsid w:val="00D50EB0"/>
    <w:rsid w:val="00D55E05"/>
    <w:rsid w:val="00D56EEB"/>
    <w:rsid w:val="00D7441B"/>
    <w:rsid w:val="00D879BC"/>
    <w:rsid w:val="00D921EF"/>
    <w:rsid w:val="00D955F8"/>
    <w:rsid w:val="00DC42F4"/>
    <w:rsid w:val="00DC6A4A"/>
    <w:rsid w:val="00DD6244"/>
    <w:rsid w:val="00DE4C1D"/>
    <w:rsid w:val="00DF044A"/>
    <w:rsid w:val="00DF26B2"/>
    <w:rsid w:val="00E06CAB"/>
    <w:rsid w:val="00E13F04"/>
    <w:rsid w:val="00E1484D"/>
    <w:rsid w:val="00E20D8A"/>
    <w:rsid w:val="00E25849"/>
    <w:rsid w:val="00E30998"/>
    <w:rsid w:val="00E373F5"/>
    <w:rsid w:val="00E43E9B"/>
    <w:rsid w:val="00E55B64"/>
    <w:rsid w:val="00E6160B"/>
    <w:rsid w:val="00E84AF5"/>
    <w:rsid w:val="00E9610A"/>
    <w:rsid w:val="00E966FD"/>
    <w:rsid w:val="00EE1C2C"/>
    <w:rsid w:val="00EE6AC7"/>
    <w:rsid w:val="00EF1BA6"/>
    <w:rsid w:val="00F05DCE"/>
    <w:rsid w:val="00F123F7"/>
    <w:rsid w:val="00F16A20"/>
    <w:rsid w:val="00F31898"/>
    <w:rsid w:val="00F769E6"/>
    <w:rsid w:val="00F909EC"/>
    <w:rsid w:val="00F91B68"/>
    <w:rsid w:val="00F964E2"/>
    <w:rsid w:val="00FA3684"/>
    <w:rsid w:val="00FA7C7B"/>
    <w:rsid w:val="00FB565D"/>
    <w:rsid w:val="00FC40C7"/>
    <w:rsid w:val="00FC67FB"/>
    <w:rsid w:val="00FD188F"/>
    <w:rsid w:val="00FD5436"/>
    <w:rsid w:val="00FE531E"/>
    <w:rsid w:val="00FE7802"/>
    <w:rsid w:val="00FF6865"/>
    <w:rsid w:val="2D572729"/>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EE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E13F04"/>
    <w:pPr>
      <w:tabs>
        <w:tab w:val="center" w:pos="4819"/>
        <w:tab w:val="right" w:pos="9638"/>
      </w:tabs>
      <w:spacing w:after="0"/>
    </w:pPr>
  </w:style>
  <w:style w:type="character" w:customStyle="1" w:styleId="FooterChar">
    <w:name w:val="Footer Char"/>
    <w:basedOn w:val="DefaultParagraphFont"/>
    <w:link w:val="Footer"/>
    <w:uiPriority w:val="99"/>
    <w:rsid w:val="00E13F04"/>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6F4546"/>
    <w:rPr>
      <w:rFonts w:ascii="Times New Roman" w:eastAsia="Times New Roman" w:hAnsi="Times New Roman" w:cs="Times New Roman"/>
      <w:i/>
      <w:iCs/>
      <w:color w:val="44546A" w:themeColor="text2"/>
      <w:sz w:val="18"/>
      <w:szCs w:val="18"/>
      <w:lang w:eastAsia="en-GB"/>
    </w:rPr>
  </w:style>
  <w:style w:type="paragraph" w:customStyle="1" w:styleId="TAL">
    <w:name w:val="TAL"/>
    <w:basedOn w:val="Normal"/>
    <w:link w:val="TALChar"/>
    <w:qFormat/>
    <w:rsid w:val="000017A7"/>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0017A7"/>
    <w:rPr>
      <w:rFonts w:ascii="Arial" w:eastAsia="Times New Roman" w:hAnsi="Arial" w:cs="Times New Roman"/>
      <w:sz w:val="18"/>
      <w:szCs w:val="20"/>
    </w:rPr>
  </w:style>
  <w:style w:type="paragraph" w:styleId="Index2">
    <w:name w:val="index 2"/>
    <w:basedOn w:val="Index1"/>
    <w:uiPriority w:val="99"/>
    <w:qFormat/>
    <w:rsid w:val="001C1894"/>
    <w:pPr>
      <w:keepLines/>
      <w:overflowPunct/>
      <w:autoSpaceDE/>
      <w:autoSpaceDN/>
      <w:adjustRightInd/>
      <w:ind w:left="284" w:firstLine="0"/>
      <w:textAlignment w:val="auto"/>
    </w:pPr>
    <w:rPr>
      <w:rFonts w:eastAsia="SimSun"/>
      <w:lang w:eastAsia="en-US"/>
    </w:rPr>
  </w:style>
  <w:style w:type="paragraph" w:styleId="Index1">
    <w:name w:val="index 1"/>
    <w:basedOn w:val="Normal"/>
    <w:next w:val="Normal"/>
    <w:autoRedefine/>
    <w:uiPriority w:val="99"/>
    <w:semiHidden/>
    <w:unhideWhenUsed/>
    <w:rsid w:val="001C1894"/>
    <w:pPr>
      <w:spacing w:after="0"/>
      <w:ind w:left="200" w:hanging="200"/>
    </w:pPr>
  </w:style>
  <w:style w:type="paragraph" w:styleId="BalloonText">
    <w:name w:val="Balloon Text"/>
    <w:basedOn w:val="Normal"/>
    <w:link w:val="BalloonTextChar"/>
    <w:uiPriority w:val="99"/>
    <w:semiHidden/>
    <w:unhideWhenUsed/>
    <w:rsid w:val="005B4E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EE2"/>
    <w:rPr>
      <w:rFonts w:ascii="Segoe UI" w:eastAsia="Times New Roman" w:hAnsi="Segoe UI" w:cs="Segoe UI"/>
      <w:sz w:val="18"/>
      <w:szCs w:val="18"/>
      <w:lang w:eastAsia="en-GB"/>
    </w:rPr>
  </w:style>
  <w:style w:type="table" w:styleId="TableGrid">
    <w:name w:val="Table Grid"/>
    <w:basedOn w:val="TableNormal"/>
    <w:qFormat/>
    <w:rsid w:val="009235E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C7C7C"/>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styleId="Bibliography">
    <w:name w:val="Bibliography"/>
    <w:basedOn w:val="Normal"/>
    <w:next w:val="Normal"/>
    <w:uiPriority w:val="37"/>
    <w:unhideWhenUsed/>
    <w:rsid w:val="004926AF"/>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35718">
      <w:bodyDiv w:val="1"/>
      <w:marLeft w:val="0"/>
      <w:marRight w:val="0"/>
      <w:marTop w:val="0"/>
      <w:marBottom w:val="0"/>
      <w:divBdr>
        <w:top w:val="none" w:sz="0" w:space="0" w:color="auto"/>
        <w:left w:val="none" w:sz="0" w:space="0" w:color="auto"/>
        <w:bottom w:val="none" w:sz="0" w:space="0" w:color="auto"/>
        <w:right w:val="none" w:sz="0" w:space="0" w:color="auto"/>
      </w:divBdr>
    </w:div>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544097372">
      <w:bodyDiv w:val="1"/>
      <w:marLeft w:val="0"/>
      <w:marRight w:val="0"/>
      <w:marTop w:val="0"/>
      <w:marBottom w:val="0"/>
      <w:divBdr>
        <w:top w:val="none" w:sz="0" w:space="0" w:color="auto"/>
        <w:left w:val="none" w:sz="0" w:space="0" w:color="auto"/>
        <w:bottom w:val="none" w:sz="0" w:space="0" w:color="auto"/>
        <w:right w:val="none" w:sz="0" w:space="0" w:color="auto"/>
      </w:divBdr>
    </w:div>
    <w:div w:id="708800940">
      <w:bodyDiv w:val="1"/>
      <w:marLeft w:val="0"/>
      <w:marRight w:val="0"/>
      <w:marTop w:val="0"/>
      <w:marBottom w:val="0"/>
      <w:divBdr>
        <w:top w:val="none" w:sz="0" w:space="0" w:color="auto"/>
        <w:left w:val="none" w:sz="0" w:space="0" w:color="auto"/>
        <w:bottom w:val="none" w:sz="0" w:space="0" w:color="auto"/>
        <w:right w:val="none" w:sz="0" w:space="0" w:color="auto"/>
      </w:divBdr>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173371207">
      <w:bodyDiv w:val="1"/>
      <w:marLeft w:val="0"/>
      <w:marRight w:val="0"/>
      <w:marTop w:val="0"/>
      <w:marBottom w:val="0"/>
      <w:divBdr>
        <w:top w:val="none" w:sz="0" w:space="0" w:color="auto"/>
        <w:left w:val="none" w:sz="0" w:space="0" w:color="auto"/>
        <w:bottom w:val="none" w:sz="0" w:space="0" w:color="auto"/>
        <w:right w:val="none" w:sz="0" w:space="0" w:color="auto"/>
      </w:divBdr>
    </w:div>
    <w:div w:id="1526207743">
      <w:bodyDiv w:val="1"/>
      <w:marLeft w:val="0"/>
      <w:marRight w:val="0"/>
      <w:marTop w:val="0"/>
      <w:marBottom w:val="0"/>
      <w:divBdr>
        <w:top w:val="none" w:sz="0" w:space="0" w:color="auto"/>
        <w:left w:val="none" w:sz="0" w:space="0" w:color="auto"/>
        <w:bottom w:val="none" w:sz="0" w:space="0" w:color="auto"/>
        <w:right w:val="none" w:sz="0" w:space="0" w:color="auto"/>
      </w:divBdr>
    </w:div>
    <w:div w:id="1556114306">
      <w:bodyDiv w:val="1"/>
      <w:marLeft w:val="0"/>
      <w:marRight w:val="0"/>
      <w:marTop w:val="0"/>
      <w:marBottom w:val="0"/>
      <w:divBdr>
        <w:top w:val="none" w:sz="0" w:space="0" w:color="auto"/>
        <w:left w:val="none" w:sz="0" w:space="0" w:color="auto"/>
        <w:bottom w:val="none" w:sz="0" w:space="0" w:color="auto"/>
        <w:right w:val="none" w:sz="0" w:space="0" w:color="auto"/>
      </w:divBdr>
    </w:div>
    <w:div w:id="1629315075">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 w:id="1745495962">
      <w:bodyDiv w:val="1"/>
      <w:marLeft w:val="0"/>
      <w:marRight w:val="0"/>
      <w:marTop w:val="0"/>
      <w:marBottom w:val="0"/>
      <w:divBdr>
        <w:top w:val="none" w:sz="0" w:space="0" w:color="auto"/>
        <w:left w:val="none" w:sz="0" w:space="0" w:color="auto"/>
        <w:bottom w:val="none" w:sz="0" w:space="0" w:color="auto"/>
        <w:right w:val="none" w:sz="0" w:space="0" w:color="auto"/>
      </w:divBdr>
    </w:div>
    <w:div w:id="1809281011">
      <w:bodyDiv w:val="1"/>
      <w:marLeft w:val="0"/>
      <w:marRight w:val="0"/>
      <w:marTop w:val="0"/>
      <w:marBottom w:val="0"/>
      <w:divBdr>
        <w:top w:val="none" w:sz="0" w:space="0" w:color="auto"/>
        <w:left w:val="none" w:sz="0" w:space="0" w:color="auto"/>
        <w:bottom w:val="none" w:sz="0" w:space="0" w:color="auto"/>
        <w:right w:val="none" w:sz="0" w:space="0" w:color="auto"/>
      </w:divBdr>
    </w:div>
    <w:div w:id="2092895558">
      <w:bodyDiv w:val="1"/>
      <w:marLeft w:val="0"/>
      <w:marRight w:val="0"/>
      <w:marTop w:val="0"/>
      <w:marBottom w:val="0"/>
      <w:divBdr>
        <w:top w:val="none" w:sz="0" w:space="0" w:color="auto"/>
        <w:left w:val="none" w:sz="0" w:space="0" w:color="auto"/>
        <w:bottom w:val="none" w:sz="0" w:space="0" w:color="auto"/>
        <w:right w:val="none" w:sz="0" w:space="0" w:color="auto"/>
      </w:divBdr>
    </w:div>
    <w:div w:id="211374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5AIRPNAIUNRU-1328258698-22170</_dlc_DocId>
    <_dlc_DocIdUrl xmlns="71c5aaf6-e6ce-465b-b873-5148d2a4c105">
      <Url>https://nokia.sharepoint.com/sites/c5g/5gradio/_layouts/15/DocIdRedir.aspx?ID=5AIRPNAIUNRU-1328258698-22170</Url>
      <Description>5AIRPNAIUNRU-1328258698-22170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7982D0-4D0F-4482-B74F-7F6F77309C89}">
  <ds:schemaRefs>
    <ds:schemaRef ds:uri="http://schemas.microsoft.com/sharepoint/events"/>
  </ds:schemaRefs>
</ds:datastoreItem>
</file>

<file path=customXml/itemProps2.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3.xml><?xml version="1.0" encoding="utf-8"?>
<ds:datastoreItem xmlns:ds="http://schemas.openxmlformats.org/officeDocument/2006/customXml" ds:itemID="{AC9C539D-EE3C-4D1B-8C22-8CDB76A4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8B2EAB-C342-4666-8EDD-445BFEBEAA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Mohammad ABDI ABYANEH</cp:lastModifiedBy>
  <cp:revision>11</cp:revision>
  <dcterms:created xsi:type="dcterms:W3CDTF">2023-08-11T14:29:00Z</dcterms:created>
  <dcterms:modified xsi:type="dcterms:W3CDTF">2023-08-11T16:24:00Z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20b5ce61-9983-4329-822b-7236ce495242</vt:lpwstr>
  </property>
  <property fmtid="{D5CDD505-2E9C-101B-9397-08002B2CF9AE}" pid="4" name="MediaServiceImageTags">
    <vt:lpwstr/>
  </property>
  <property fmtid="{D5CDD505-2E9C-101B-9397-08002B2CF9AE}" pid="5" name="ZOTERO_PREF_1">
    <vt:lpwstr>&lt;data data-version="3" zotero-version="6.0.26"&gt;&lt;session id="gYs6jXfm"/&gt;&lt;style id="http://www.zotero.org/styles/ieee" locale="en-US" hasBibliography="1" bibliographyStyleHasBeenSet="1"/&gt;&lt;prefs&gt;&lt;pref name="fieldType" value="Field"/&gt;&lt;/prefs&gt;&lt;/data&gt;</vt:lpwstr>
  </property>
</Properties>
</file>